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Приложение №5</w:t>
      </w:r>
    </w:p>
    <w:p>
      <w:pPr>
        <w:pStyle w:val="Normal"/>
        <w:spacing w:lineRule="auto" w:line="240" w:before="0" w:after="0"/>
        <w:ind w:left="10632" w:hanging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18"/>
      <w:bookmarkEnd w:id="0"/>
      <w:r>
        <w:rPr>
          <w:rFonts w:cs="Times New Roman" w:ascii="Times New Roman" w:hAnsi="Times New Roman"/>
          <w:sz w:val="24"/>
          <w:szCs w:val="24"/>
          <w:shd w:fill="FFFFFF" w:val="clear"/>
        </w:rPr>
        <w:t>УТВЕРЖДЕН</w:t>
      </w:r>
    </w:p>
    <w:p>
      <w:pPr>
        <w:pStyle w:val="Normal"/>
        <w:spacing w:lineRule="auto" w:line="240" w:before="0" w:after="0"/>
        <w:ind w:left="10632" w:hanging="0"/>
        <w:jc w:val="center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Советом по стратегическому развитию</w:t>
      </w:r>
    </w:p>
    <w:p>
      <w:pPr>
        <w:pStyle w:val="Normal"/>
        <w:spacing w:lineRule="auto" w:line="240" w:before="0" w:after="0"/>
        <w:ind w:left="10632" w:hanging="0"/>
        <w:jc w:val="center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и проектам (программам)</w:t>
      </w:r>
    </w:p>
    <w:p>
      <w:pPr>
        <w:pStyle w:val="Normal"/>
        <w:spacing w:lineRule="auto" w:line="240" w:before="0" w:after="0"/>
        <w:ind w:left="10632" w:hanging="0"/>
        <w:jc w:val="center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(протокол от 18.12.2017 № 4; </w:t>
      </w:r>
    </w:p>
    <w:p>
      <w:pPr>
        <w:pStyle w:val="Normal"/>
        <w:spacing w:lineRule="auto" w:line="240" w:before="0" w:after="0"/>
        <w:ind w:left="10632" w:hanging="0"/>
        <w:jc w:val="center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в редакции  запросов на изменение </w:t>
      </w:r>
    </w:p>
    <w:p>
      <w:pPr>
        <w:pStyle w:val="Normal"/>
        <w:spacing w:lineRule="auto" w:line="240" w:before="0" w:after="0"/>
        <w:ind w:left="10632" w:hanging="0"/>
        <w:jc w:val="center"/>
        <w:rPr/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 xml:space="preserve">от 31.05.2018 № 1, от 13.09.2018 № 2, </w:t>
      </w:r>
      <w:r>
        <w:rPr>
          <w:rFonts w:cs="Times New Roman" w:ascii="Times New Roman" w:hAnsi="Times New Roman"/>
          <w:color w:val="000000"/>
          <w:sz w:val="24"/>
          <w:szCs w:val="24"/>
          <w:highlight w:val="white"/>
          <w:shd w:fill="FFFFFF" w:val="clear"/>
        </w:rPr>
        <w:t>24.10.2018 № 3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)</w:t>
      </w:r>
    </w:p>
    <w:p>
      <w:pPr>
        <w:pStyle w:val="ConsPlusNormal"/>
        <w:ind w:left="10632" w:hanging="0"/>
        <w:jc w:val="center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sz w:val="24"/>
          <w:szCs w:val="24"/>
          <w:highlight w:val="white"/>
        </w:rPr>
      </w:r>
    </w:p>
    <w:p>
      <w:pPr>
        <w:pStyle w:val="Style15"/>
        <w:spacing w:lineRule="auto" w:line="240" w:before="0" w:after="0"/>
        <w:jc w:val="center"/>
        <w:rPr>
          <w:b/>
          <w:b/>
          <w:caps/>
          <w:sz w:val="24"/>
          <w:szCs w:val="24"/>
        </w:rPr>
      </w:pPr>
      <w:r>
        <w:rPr>
          <w:rFonts w:cs="Times New Roman" w:ascii="Times New Roman" w:hAnsi="Times New Roman"/>
          <w:b/>
          <w:caps/>
          <w:sz w:val="24"/>
          <w:szCs w:val="24"/>
          <w:shd w:fill="FFFFFF" w:val="clear"/>
        </w:rPr>
        <w:t>Сводный план проекта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«</w:t>
      </w:r>
      <w:r>
        <w:rPr>
          <w:rFonts w:eastAsia="Courier New" w:cs="Times New Roman" w:ascii="Times New Roman" w:hAnsi="Times New Roman"/>
          <w:b/>
          <w:sz w:val="24"/>
          <w:szCs w:val="24"/>
          <w:shd w:fill="FFFFFF" w:val="clear"/>
          <w:lang w:eastAsia="hi-IN"/>
        </w:rPr>
        <w:t>Снижение негативного воздействия на окружающую среду посредством ликвидации объектов накопленного вреда окружающей среде и снижения доли захоронения твердых коммунальных отходов</w:t>
      </w: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»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(«Чистая страна»)</w:t>
      </w:r>
    </w:p>
    <w:p>
      <w:pPr>
        <w:pStyle w:val="ConsPlusNormal"/>
        <w:jc w:val="center"/>
        <w:rPr>
          <w:rFonts w:ascii="Times New Roman" w:hAnsi="Times New Roman" w:eastAsia="Calibri" w:cs="Tahoma"/>
          <w:sz w:val="24"/>
          <w:szCs w:val="24"/>
          <w:highlight w:val="white"/>
          <w:lang w:eastAsia="en-US"/>
        </w:rPr>
      </w:pPr>
      <w:r>
        <w:rPr>
          <w:rFonts w:eastAsia="Calibri" w:cs="Tahoma" w:ascii="Times New Roman" w:hAnsi="Times New Roman"/>
          <w:sz w:val="24"/>
          <w:szCs w:val="24"/>
          <w:highlight w:val="white"/>
          <w:lang w:eastAsia="en-US"/>
        </w:rPr>
      </w:r>
    </w:p>
    <w:tbl>
      <w:tblPr>
        <w:tblW w:w="15353" w:type="dxa"/>
        <w:jc w:val="left"/>
        <w:tblInd w:w="-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0" w:type="dxa"/>
          <w:bottom w:w="102" w:type="dxa"/>
          <w:right w:w="62" w:type="dxa"/>
        </w:tblCellMar>
        <w:tblLook w:val="04a0"/>
      </w:tblPr>
      <w:tblGrid>
        <w:gridCol w:w="2686"/>
        <w:gridCol w:w="12666"/>
      </w:tblGrid>
      <w:tr>
        <w:trPr>
          <w:trHeight w:val="478" w:hRule="atLeast"/>
        </w:trPr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widowControl w:val="false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bookmarkStart w:id="1" w:name="P350"/>
            <w:bookmarkEnd w:id="1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Руководитель проекта</w:t>
            </w:r>
          </w:p>
        </w:tc>
        <w:tc>
          <w:tcPr>
            <w:tcW w:w="1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Барышников Виктор Николаевич,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временно исполняющий обязанности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директор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а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департамента экологической безопасности и природопользования Курской области</w:t>
            </w:r>
          </w:p>
        </w:tc>
      </w:tr>
      <w:tr>
        <w:trPr>
          <w:trHeight w:val="552" w:hRule="atLeast"/>
        </w:trPr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bookmarkStart w:id="2" w:name="P352"/>
            <w:bookmarkEnd w:id="2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Администратор проекта</w:t>
            </w:r>
          </w:p>
        </w:tc>
        <w:tc>
          <w:tcPr>
            <w:tcW w:w="1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Понкратова Диана Александровна, главный консультант отдела охраны окружающей среды департамента экологической безопасности и природопользования Курской области</w:t>
            </w:r>
          </w:p>
        </w:tc>
      </w:tr>
      <w:tr>
        <w:trPr>
          <w:trHeight w:val="552" w:hRule="atLeast"/>
        </w:trPr>
        <w:tc>
          <w:tcPr>
            <w:tcW w:w="2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b/>
                <w:b/>
                <w:sz w:val="24"/>
                <w:szCs w:val="24"/>
              </w:rPr>
            </w:pPr>
            <w:bookmarkStart w:id="3" w:name="P354"/>
            <w:bookmarkEnd w:id="3"/>
            <w:r>
              <w:rPr>
                <w:rFonts w:eastAsia="Liberation Serif"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  <w:lang w:eastAsia="zh-CN" w:bidi="hi-IN"/>
              </w:rPr>
              <w:t>Разработчик сводного плана</w:t>
            </w:r>
          </w:p>
        </w:tc>
        <w:tc>
          <w:tcPr>
            <w:tcW w:w="12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Понкратова Диана Александровна, главный консультант отдела охраны окружающей среды департамента экологической безопасности и природопользования Курской области</w:t>
            </w:r>
          </w:p>
        </w:tc>
      </w:tr>
    </w:tbl>
    <w:p>
      <w:pPr>
        <w:pStyle w:val="Style15"/>
        <w:spacing w:lineRule="auto" w:line="240" w:before="0" w:after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Style15"/>
        <w:numPr>
          <w:ilvl w:val="0"/>
          <w:numId w:val="1"/>
        </w:numPr>
        <w:spacing w:lineRule="auto" w:line="240" w:before="0" w:after="0"/>
        <w:jc w:val="center"/>
        <w:outlineLvl w:val="1"/>
        <w:rPr/>
      </w:pPr>
      <w:bookmarkStart w:id="4" w:name="P357"/>
      <w:bookmarkEnd w:id="4"/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План проекта по контрольным точкам</w:t>
      </w:r>
    </w:p>
    <w:p>
      <w:pPr>
        <w:pStyle w:val="Style15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tbl>
      <w:tblPr>
        <w:tblW w:w="15353" w:type="dxa"/>
        <w:jc w:val="left"/>
        <w:tblInd w:w="-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0" w:type="dxa"/>
          <w:bottom w:w="102" w:type="dxa"/>
          <w:right w:w="62" w:type="dxa"/>
        </w:tblCellMar>
        <w:tblLook w:val="04a0"/>
      </w:tblPr>
      <w:tblGrid>
        <w:gridCol w:w="566"/>
        <w:gridCol w:w="3729"/>
        <w:gridCol w:w="1261"/>
        <w:gridCol w:w="3559"/>
        <w:gridCol w:w="3371"/>
        <w:gridCol w:w="2866"/>
      </w:tblGrid>
      <w:tr>
        <w:trPr>
          <w:tblHeader w:val="true"/>
          <w:trHeight w:val="529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п/п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0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Наименование контрольной точки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5" w:name="P361"/>
            <w:bookmarkEnd w:id="5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Срок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6" w:name="P362"/>
            <w:bookmarkEnd w:id="6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Вид документа и (или) результат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7" w:name="P363"/>
            <w:bookmarkEnd w:id="7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Ответственный исполнитель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8" w:name="P364"/>
            <w:bookmarkEnd w:id="8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Уровень контроля</w:t>
            </w:r>
          </w:p>
        </w:tc>
      </w:tr>
      <w:tr>
        <w:trPr/>
        <w:tc>
          <w:tcPr>
            <w:tcW w:w="15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Общие организационные мероприятия по проекту</w:t>
            </w:r>
          </w:p>
        </w:tc>
      </w:tr>
      <w:tr>
        <w:trPr>
          <w:trHeight w:val="559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Паспорт проекта утвержден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18.12.2017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Протокол Совета по стратегическому развитию и проектам (программам)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bookmarkStart w:id="9" w:name="__DdeLink__19013_549948080"/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Курскоблприроднадзор (д</w:t>
            </w:r>
            <w:bookmarkEnd w:id="9"/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иректор департамента В.Н.Барышников)</w:t>
            </w:r>
          </w:p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FFFFFF" w:val="clear"/>
              </w:rPr>
              <w:t>Комитет жилищно-коммунального хозяйства и ТЭК Курской области (председатель комитета С.А.Яковченко)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Совет по стратегическому развитию и проектам (программам)</w:t>
            </w:r>
          </w:p>
        </w:tc>
      </w:tr>
      <w:tr>
        <w:trPr>
          <w:trHeight w:val="2196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Сводный план утвержден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18.12.2017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Протокол Совета по стратегическому развитию и проектам (программам)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Курскоблприроднадзор (директор департамента В.Н.Барышников)</w:t>
            </w:r>
          </w:p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FFFFFF" w:val="clear"/>
              </w:rPr>
              <w:t>Комитет жилищно-коммунального хозяйства и ТЭК Курской области (председатель комитета С.А.Яковченко)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Совет по стратегическому развитию и проектам (программам)</w:t>
            </w:r>
          </w:p>
        </w:tc>
      </w:tr>
      <w:tr>
        <w:trPr>
          <w:trHeight w:val="369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2.1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Подготовлен статус-отчет по достижению показателей проекта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01.08.2018, далее – 1 раз в месяц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Статус-отчет по достижению показателей проекта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Курскоблприроднадзор (директор департамента В.Н.Барышников)</w:t>
            </w:r>
          </w:p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FFFFFF" w:val="clear"/>
              </w:rPr>
              <w:t>Комитет жилищно-коммунального хозяйства и ТЭК Курской области (председатель комитета С.А.Яковченко)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Совет по стратегическому развитию и проектам (программам)</w:t>
            </w:r>
          </w:p>
        </w:tc>
      </w:tr>
      <w:tr>
        <w:trPr>
          <w:trHeight w:val="548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2.2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Актуализирован паспорт проекта и сводный план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01.07.2018 и далее - 1 раз в год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Паспорт проекта и сводный план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Курскоблприроднадзор (директор департамента В.Н.Барышников)</w:t>
            </w:r>
          </w:p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FFFFFF" w:val="clear"/>
              </w:rPr>
              <w:t>Комитет жилищно-коммунального хозяйства и ТЭК Курской области (председатель комитета С.А.Яковченко)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Совет по стратегическому развитию и проектам (программам)</w:t>
            </w:r>
          </w:p>
        </w:tc>
      </w:tr>
      <w:tr>
        <w:trPr>
          <w:trHeight w:val="708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2.3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Проект завершен. Итоговый отчет утвержден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31.12.202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Итоговый отчет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Курскоблприроднадзор (директор департамента В.Н.Барышников)</w:t>
            </w:r>
          </w:p>
          <w:p>
            <w:pPr>
              <w:pStyle w:val="Style22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sz w:val="24"/>
                <w:szCs w:val="24"/>
                <w:shd w:fill="FFFFFF" w:val="clear"/>
              </w:rPr>
              <w:t>Комитет жилищно-коммунального хозяйства и ТЭК Курской области (председатель комитета С.А.Яковченко)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Совет по стратегическому развитию и проектам (программам)</w:t>
            </w:r>
          </w:p>
        </w:tc>
      </w:tr>
      <w:tr>
        <w:trPr>
          <w:trHeight w:val="323" w:hRule="atLeast"/>
        </w:trPr>
        <w:tc>
          <w:tcPr>
            <w:tcW w:w="1535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Приоритет «Накопленный вред окружающей среде»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Утилизация (размещение) непригодных к применению пестицидов и агрохимикатов и других опасных отходов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01.11.202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Утилизированы (размещены) непригодные к применению пестициды и агрохимикаты, вывезенные с территории Курской области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Курскоблприроднадзор (директор департамента В.Н.Барышников)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Конкурсный отбор Исполнителей, заключение государственных контрактов в рамках лимитов бюджетных обязательств 2019 года по мероприятию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01.08.2019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Конкурсные процедуры завершены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Курскоблприроднадзор (директор департамента В.Н.Барышников)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Конкурсные процедуры завершены, государственные контракты подписаны по 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п. 3.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 настоящей таблицы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19.08.2019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Подписан контракт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Курскоблприроднадзор (директор департамента В.Н.Барышников)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TML5"/>
              <w:spacing w:lineRule="auto" w:line="24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Мероприятия со сроком окончания работ в 2019 году завершены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01.11.2019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Акт выполненных работ 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Курскоблприроднадзор (директор департамента В.Н.Барышников)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Совет по стратегическому развитию и проектам (программам)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4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Конкурсный отбор Исполнителей, заключение государственных контрактов в рамках лимитов бюджетных обязательств 2020 года по мероприятию 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01.08.2020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Конкурсные процедуры завершены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Курскоблприроднадзор (директор департамента В.Н.Барышников)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5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Конкурсные процедуры завершены, государственные контракты подписаны по 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п. 3.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4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. настоящей таблицы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19.08.2020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Подписан контракт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Курскоблприроднадзор (директор департамента В.Н.Барышников)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6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TML5"/>
              <w:spacing w:lineRule="auto" w:line="24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Мероприятия со сроком окончания работ в 2020 году завершены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01.11.2020</w:t>
            </w:r>
          </w:p>
        </w:tc>
        <w:tc>
          <w:tcPr>
            <w:tcW w:w="3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Акт выполненных работ </w:t>
            </w:r>
          </w:p>
        </w:tc>
        <w:tc>
          <w:tcPr>
            <w:tcW w:w="3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Курскоблприроднадзор (директор департамента В.Н.Барышников)</w:t>
            </w:r>
          </w:p>
        </w:tc>
        <w:tc>
          <w:tcPr>
            <w:tcW w:w="28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Совет по стратегическому развитию и проектам (программам)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7</w:t>
            </w:r>
          </w:p>
        </w:tc>
        <w:tc>
          <w:tcPr>
            <w:tcW w:w="3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Конкурсный отбор Исполнителей, заключение государственных контрактов в рамках лимитов бюджетных обязательств 202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года по мероприятию </w:t>
            </w:r>
          </w:p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01.08.202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3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Конкурсные процедуры завершены</w:t>
            </w:r>
          </w:p>
        </w:tc>
        <w:tc>
          <w:tcPr>
            <w:tcW w:w="3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Курскоблприроднадзор (директор департамента В.Н.Барышников)</w:t>
            </w:r>
          </w:p>
        </w:tc>
        <w:tc>
          <w:tcPr>
            <w:tcW w:w="2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</w:t>
            </w:r>
          </w:p>
        </w:tc>
        <w:tc>
          <w:tcPr>
            <w:tcW w:w="3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Конкурсные процедуры завершены, государственные контракты подписаны по 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п. 3.7. настоящей таблицы</w:t>
            </w:r>
          </w:p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19.08.202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3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Подписан контракт</w:t>
            </w:r>
          </w:p>
        </w:tc>
        <w:tc>
          <w:tcPr>
            <w:tcW w:w="3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Курскоблприроднадзор (директор департамента В.Н.Барышников)</w:t>
            </w:r>
          </w:p>
        </w:tc>
        <w:tc>
          <w:tcPr>
            <w:tcW w:w="2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</w:tr>
      <w:tr>
        <w:trPr/>
        <w:tc>
          <w:tcPr>
            <w:tcW w:w="5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3.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9</w:t>
            </w:r>
          </w:p>
        </w:tc>
        <w:tc>
          <w:tcPr>
            <w:tcW w:w="3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HTML5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Мероприятия со сроком окончания работ в 202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году завершены</w:t>
            </w:r>
          </w:p>
        </w:tc>
        <w:tc>
          <w:tcPr>
            <w:tcW w:w="12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01.11.202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3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Акт выполненных работ </w:t>
            </w:r>
          </w:p>
        </w:tc>
        <w:tc>
          <w:tcPr>
            <w:tcW w:w="337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Курскоблприроднадзор (директор департамента В.Н.Барышников)</w:t>
            </w:r>
          </w:p>
        </w:tc>
        <w:tc>
          <w:tcPr>
            <w:tcW w:w="28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567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Совет по стратегическому развитию и проектам (программам)</w:t>
            </w:r>
          </w:p>
        </w:tc>
      </w:tr>
    </w:tbl>
    <w:p>
      <w:pPr>
        <w:pStyle w:val="Style15"/>
        <w:spacing w:lineRule="auto" w:line="240" w:before="0" w:after="0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p>
      <w:pPr>
        <w:pStyle w:val="Style15"/>
        <w:numPr>
          <w:ilvl w:val="0"/>
          <w:numId w:val="1"/>
        </w:numPr>
        <w:spacing w:lineRule="auto" w:line="240" w:before="0" w:after="0"/>
        <w:jc w:val="center"/>
        <w:outlineLvl w:val="1"/>
        <w:rPr/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 xml:space="preserve">План финансового обеспечения проекта </w:t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16"/>
          <w:szCs w:val="16"/>
          <w:highlight w:val="white"/>
        </w:rPr>
      </w:pPr>
      <w:r>
        <w:rPr>
          <w:rFonts w:cs="Times New Roman" w:ascii="Times New Roman" w:hAnsi="Times New Roman"/>
          <w:sz w:val="16"/>
          <w:szCs w:val="16"/>
          <w:highlight w:val="white"/>
        </w:rPr>
      </w:r>
    </w:p>
    <w:tbl>
      <w:tblPr>
        <w:tblW w:w="5000" w:type="pct"/>
        <w:jc w:val="left"/>
        <w:tblInd w:w="-8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0" w:type="dxa"/>
          <w:bottom w:w="102" w:type="dxa"/>
          <w:right w:w="62" w:type="dxa"/>
        </w:tblCellMar>
        <w:tblLook w:val="04a0"/>
      </w:tblPr>
      <w:tblGrid>
        <w:gridCol w:w="464"/>
        <w:gridCol w:w="3373"/>
        <w:gridCol w:w="751"/>
        <w:gridCol w:w="1393"/>
        <w:gridCol w:w="1608"/>
        <w:gridCol w:w="1112"/>
        <w:gridCol w:w="1280"/>
        <w:gridCol w:w="1456"/>
        <w:gridCol w:w="2044"/>
        <w:gridCol w:w="1543"/>
      </w:tblGrid>
      <w:tr>
        <w:trPr>
          <w:tblHeader w:val="true"/>
        </w:trPr>
        <w:tc>
          <w:tcPr>
            <w:tcW w:w="4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п/п</w:t>
            </w:r>
          </w:p>
        </w:tc>
        <w:tc>
          <w:tcPr>
            <w:tcW w:w="33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pacing w:val="-6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6"/>
                <w:sz w:val="24"/>
                <w:szCs w:val="24"/>
                <w:shd w:fill="FFFFFF" w:val="clear"/>
              </w:rPr>
              <w:t>Наименование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6"/>
                <w:sz w:val="24"/>
                <w:szCs w:val="24"/>
                <w:shd w:fill="FFFFFF" w:val="clear"/>
              </w:rPr>
              <w:t>мероприятия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pacing w:val="-4"/>
                <w:sz w:val="24"/>
                <w:szCs w:val="24"/>
                <w:shd w:fill="FFFFFF" w:val="clear"/>
              </w:rPr>
              <w:t>&lt;</w:t>
            </w: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  <w:vertAlign w:val="superscript"/>
              </w:rPr>
              <w:t>1</w:t>
            </w:r>
            <w:r>
              <w:rPr>
                <w:rFonts w:cs="Times New Roman" w:ascii="Times New Roman" w:hAnsi="Times New Roman"/>
                <w:b/>
                <w:color w:val="000000"/>
                <w:spacing w:val="-4"/>
                <w:sz w:val="24"/>
                <w:szCs w:val="24"/>
                <w:shd w:fill="FFFFFF" w:val="clear"/>
              </w:rPr>
              <w:t>&gt;</w:t>
            </w:r>
          </w:p>
        </w:tc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ГРБС</w:t>
            </w:r>
          </w:p>
        </w:tc>
        <w:tc>
          <w:tcPr>
            <w:tcW w:w="13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pacing w:val="-4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КБК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расходов</w:t>
            </w:r>
          </w:p>
        </w:tc>
        <w:tc>
          <w:tcPr>
            <w:tcW w:w="16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Срок доведения лимитов бюджетных обязательств</w:t>
            </w:r>
          </w:p>
        </w:tc>
        <w:tc>
          <w:tcPr>
            <w:tcW w:w="384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Бюджетные источники финансирования, млн. рублей</w:t>
            </w:r>
          </w:p>
        </w:tc>
        <w:tc>
          <w:tcPr>
            <w:tcW w:w="20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Внебюджетные источники финансирования</w:t>
            </w:r>
          </w:p>
        </w:tc>
        <w:tc>
          <w:tcPr>
            <w:tcW w:w="15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widowControl w:val="false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highlight w:val="yellow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Всего, млн.</w:t>
            </w:r>
          </w:p>
          <w:p>
            <w:pPr>
              <w:pStyle w:val="Style15"/>
              <w:widowControl w:val="false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рублей</w:t>
            </w:r>
          </w:p>
        </w:tc>
      </w:tr>
      <w:tr>
        <w:trPr>
          <w:tblHeader w:val="true"/>
          <w:trHeight w:val="573" w:hRule="atLeast"/>
        </w:trPr>
        <w:tc>
          <w:tcPr>
            <w:tcW w:w="4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33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3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федераль-ный бюджет</w:t>
            </w:r>
          </w:p>
        </w:tc>
        <w:tc>
          <w:tcPr>
            <w:tcW w:w="27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Консолидированный</w:t>
            </w:r>
          </w:p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бюджет Курской области</w:t>
            </w:r>
          </w:p>
        </w:tc>
        <w:tc>
          <w:tcPr>
            <w:tcW w:w="20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5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</w:tr>
      <w:tr>
        <w:trPr>
          <w:tblHeader w:val="true"/>
        </w:trPr>
        <w:tc>
          <w:tcPr>
            <w:tcW w:w="4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33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39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60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1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областной бюджет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pacing w:val="-4"/>
                <w:sz w:val="24"/>
                <w:szCs w:val="24"/>
                <w:shd w:fill="FFFFFF" w:val="clear"/>
              </w:rPr>
              <w:t>местный бюджет</w:t>
            </w:r>
          </w:p>
        </w:tc>
        <w:tc>
          <w:tcPr>
            <w:tcW w:w="20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5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</w:tr>
      <w:tr>
        <w:trPr>
          <w:trHeight w:val="141" w:hRule="atLeast"/>
        </w:trPr>
        <w:tc>
          <w:tcPr>
            <w:tcW w:w="15024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Приоритет «Накопленный вред окружающей среде»</w:t>
            </w:r>
          </w:p>
        </w:tc>
      </w:tr>
      <w:tr>
        <w:trPr/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ind w:right="-200" w:hanging="41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left="40" w:hanging="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Утилизация (размещение) непригодных к применению пестицидов и агрохимикатов и других опасных отходов в 2018 году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819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0602 20 1 П1 12300 244 226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После утверждения Сводного плана проекта «Чистая страна»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-</w:t>
            </w:r>
          </w:p>
        </w:tc>
      </w:tr>
      <w:tr>
        <w:trPr/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ind w:right="-200"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left="40" w:hanging="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Утилизация (размещение) непригодных к применению пестицидов и агрохимикатов и других опасных отходов в 2019 году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819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0602 20 1 П1 12300 244 226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После утверждения Сводного плана проекта «Чистая страна»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2,310000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2,310000</w:t>
            </w:r>
          </w:p>
        </w:tc>
      </w:tr>
      <w:tr>
        <w:trPr/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ind w:right="-200" w:hanging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3.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left="40" w:hanging="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Утилизация (размещение) непригодных к применению пестицидов и агрохимикатов и других опасных отходов в 2020 году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819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0602 20 1 П1 12300 244 226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После утверждения Сводного плана проекта «Чистая страна»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,549075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,549075</w:t>
            </w:r>
          </w:p>
        </w:tc>
      </w:tr>
      <w:tr>
        <w:trPr/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4.</w:t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left="40" w:hanging="4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Утилизация (размещение) непригодных к применению пестицидов и агрохимикатов и других опасных отходов в 202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 году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819</w:t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0602 20 1 П1 12300 244 226</w:t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После утверждения Сводного плана проекта «Чистая страна»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,549075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tabs>
                <w:tab w:val="clear" w:pos="720"/>
                <w:tab w:val="left" w:pos="208" w:leader="none"/>
              </w:tabs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,549075</w:t>
            </w:r>
          </w:p>
        </w:tc>
      </w:tr>
      <w:tr>
        <w:trPr/>
        <w:tc>
          <w:tcPr>
            <w:tcW w:w="4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tabs>
                <w:tab w:val="clear" w:pos="720"/>
                <w:tab w:val="left" w:pos="526" w:leader="none"/>
              </w:tabs>
              <w:spacing w:lineRule="auto" w:line="240" w:before="0" w:after="0"/>
              <w:ind w:right="-200" w:hanging="41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3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tabs>
                <w:tab w:val="clear" w:pos="720"/>
                <w:tab w:val="left" w:pos="7547" w:leader="none"/>
              </w:tabs>
              <w:spacing w:lineRule="auto" w:line="240" w:before="0" w:after="0"/>
              <w:ind w:left="0" w:right="34" w:hanging="0"/>
              <w:jc w:val="both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ВСЕГО:</w:t>
            </w:r>
          </w:p>
        </w:tc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highlight w:val="white"/>
                <w:shd w:fill="FFFFFF" w:val="clear"/>
              </w:rPr>
              <w:t>5,408150</w:t>
            </w:r>
          </w:p>
        </w:tc>
        <w:tc>
          <w:tcPr>
            <w:tcW w:w="1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2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highlight w:val="white"/>
                <w:shd w:fill="FFFFFF" w:val="clear"/>
              </w:rPr>
              <w:t>-</w:t>
            </w:r>
          </w:p>
        </w:tc>
        <w:tc>
          <w:tcPr>
            <w:tcW w:w="1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tabs>
                <w:tab w:val="clear" w:pos="720"/>
                <w:tab w:val="left" w:pos="208" w:leader="none"/>
              </w:tabs>
              <w:spacing w:lineRule="auto" w:line="240" w:before="0" w:after="0"/>
              <w:ind w:right="-200" w:hanging="41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highlight w:val="white"/>
                <w:shd w:fill="FFFFFF" w:val="clear"/>
              </w:rPr>
              <w:t>5,408150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sz w:val="4"/>
          <w:szCs w:val="4"/>
          <w:highlight w:val="white"/>
        </w:rPr>
      </w:pPr>
      <w:r>
        <w:rPr>
          <w:rFonts w:cs="Times New Roman" w:ascii="Times New Roman" w:hAnsi="Times New Roman"/>
          <w:sz w:val="4"/>
          <w:szCs w:val="4"/>
          <w:highlight w:val="white"/>
        </w:rPr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bookmarkStart w:id="10" w:name="P502"/>
      <w:bookmarkEnd w:id="10"/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&lt;</w:t>
      </w:r>
      <w:r>
        <w:rPr>
          <w:rFonts w:cs="Times New Roman" w:ascii="Times New Roman" w:hAnsi="Times New Roman"/>
          <w:sz w:val="24"/>
          <w:szCs w:val="24"/>
          <w:shd w:fill="FFFFFF" w:val="clear"/>
          <w:vertAlign w:val="superscript"/>
        </w:rPr>
        <w:t>1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&gt;</w:t>
      </w:r>
      <w:r>
        <w:rPr>
          <w:rFonts w:cs="Times New Roman" w:ascii="Times New Roman" w:hAnsi="Times New Roman"/>
          <w:sz w:val="24"/>
          <w:szCs w:val="24"/>
          <w:shd w:fill="FFFFFF" w:val="clear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В графе указывается перечень мероприятий и проектов (программы) согласно утвержденному паспорту проекту (программы).</w:t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p>
      <w:pPr>
        <w:pStyle w:val="Normal"/>
        <w:suppressAutoHyphens w:val="false"/>
        <w:spacing w:before="0" w:after="0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  <w:r>
        <w:br w:type="page"/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b/>
          <w:b/>
          <w:sz w:val="24"/>
          <w:szCs w:val="24"/>
        </w:rPr>
      </w:pPr>
      <w:bookmarkStart w:id="11" w:name="P505"/>
      <w:bookmarkEnd w:id="11"/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3. План согласований и контрольных мероприятий проекта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0" w:type="dxa"/>
          <w:bottom w:w="102" w:type="dxa"/>
          <w:right w:w="62" w:type="dxa"/>
        </w:tblCellMar>
        <w:tblLook w:val="04a0"/>
      </w:tblPr>
      <w:tblGrid>
        <w:gridCol w:w="3487"/>
        <w:gridCol w:w="1895"/>
        <w:gridCol w:w="718"/>
        <w:gridCol w:w="802"/>
        <w:gridCol w:w="824"/>
        <w:gridCol w:w="820"/>
        <w:gridCol w:w="833"/>
        <w:gridCol w:w="937"/>
        <w:gridCol w:w="791"/>
        <w:gridCol w:w="832"/>
        <w:gridCol w:w="733"/>
        <w:gridCol w:w="726"/>
        <w:gridCol w:w="796"/>
        <w:gridCol w:w="831"/>
      </w:tblGrid>
      <w:tr>
        <w:trPr>
          <w:tblHeader w:val="true"/>
        </w:trPr>
        <w:tc>
          <w:tcPr>
            <w:tcW w:w="34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Наименование согласования</w:t>
            </w:r>
          </w:p>
        </w:tc>
        <w:tc>
          <w:tcPr>
            <w:tcW w:w="18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12" w:name="P509"/>
            <w:bookmarkEnd w:id="12"/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Ответственный за проведение</w:t>
            </w:r>
          </w:p>
        </w:tc>
        <w:tc>
          <w:tcPr>
            <w:tcW w:w="9643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Месяц</w:t>
            </w:r>
          </w:p>
        </w:tc>
      </w:tr>
      <w:tr>
        <w:trPr>
          <w:tblHeader w:val="true"/>
          <w:trHeight w:val="371" w:hRule="atLeast"/>
        </w:trPr>
        <w:tc>
          <w:tcPr>
            <w:tcW w:w="34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89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Янв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Фев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Мар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Апр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Май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Июн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Июл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Авг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Сен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Окт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Ноя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Дек</w:t>
            </w:r>
          </w:p>
        </w:tc>
      </w:tr>
      <w:tr>
        <w:trPr/>
        <w:tc>
          <w:tcPr>
            <w:tcW w:w="150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Основные согласования</w:t>
            </w:r>
          </w:p>
        </w:tc>
      </w:tr>
      <w:tr>
        <w:trPr>
          <w:trHeight w:val="515" w:hRule="atLeast"/>
        </w:trPr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Утверждение сводного плана проекта, 2017 год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РП,РПО,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Куратор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18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Согласование предложений о внесении изменений в Паспорт проекта и сводный план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РП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Согласование актуализированного паспорта проекта и сводного плана 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РП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01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</w:tr>
      <w:tr>
        <w:trPr/>
        <w:tc>
          <w:tcPr>
            <w:tcW w:w="150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Плановые контрольные мероприятия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Мониторинг реализации сводного плана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РП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Мотивационные оценки эффективности реализации проекта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РП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Ежегодная комплексная оценка приоритетного проекта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ЦКПУ/РПО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</w:rPr>
              <w:t>Заключение к сводному плану проекта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</w:rPr>
              <w:t>РПО, РП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</w:rPr>
              <w:t>Оценка достижения ключевых показателей проекта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РПО, РП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</w:rPr>
              <w:t>Контроль прохождения ключевых этапов и контрольных точек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РП, РПО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</w:rPr>
              <w:t>Ежеквартальная оценка выполнения проекта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РП, РПО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25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25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</w:rPr>
              <w:t>Внутренняя оценка проекта на качество ведение документации, выполнение установленных процедур, выполнения методических рекомендаций, состава проектной команды и ее компетенций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Arial Unicode MS" w:cs="Times New Roman" w:ascii="Times New Roman" w:hAnsi="Times New Roman"/>
                <w:sz w:val="24"/>
                <w:szCs w:val="24"/>
                <w:shd w:fill="FFFFFF" w:val="clear"/>
              </w:rPr>
              <w:t>ЦКПУ, РПО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15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</w:tr>
      <w:tr>
        <w:trPr/>
        <w:tc>
          <w:tcPr>
            <w:tcW w:w="1502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Контрольные мероприятия по функциональным областям проекта</w:t>
            </w:r>
          </w:p>
        </w:tc>
      </w:tr>
      <w:tr>
        <w:trPr/>
        <w:tc>
          <w:tcPr>
            <w:tcW w:w="34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Конкурсные процедуры завершены, государственные контракты подписаны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РП</w:t>
            </w:r>
          </w:p>
        </w:tc>
        <w:tc>
          <w:tcPr>
            <w:tcW w:w="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19</w:t>
            </w:r>
          </w:p>
        </w:tc>
        <w:tc>
          <w:tcPr>
            <w:tcW w:w="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  <w:tc>
          <w:tcPr>
            <w:tcW w:w="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-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/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/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/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/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/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1"/>
        <w:rPr/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4. План управления проектом (программой)</w:t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bookmarkStart w:id="13" w:name="P655"/>
      <w:bookmarkEnd w:id="13"/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4.1. Управление результатами и выгодами</w:t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5"/>
        <w:spacing w:lineRule="auto" w:line="240" w:before="0" w:after="0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tbl>
      <w:tblPr>
        <w:tblW w:w="15451" w:type="dxa"/>
        <w:jc w:val="left"/>
        <w:tblInd w:w="-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0" w:type="dxa"/>
          <w:bottom w:w="102" w:type="dxa"/>
          <w:right w:w="62" w:type="dxa"/>
        </w:tblCellMar>
        <w:tblLook w:val="04a0"/>
      </w:tblPr>
      <w:tblGrid>
        <w:gridCol w:w="434"/>
        <w:gridCol w:w="5363"/>
        <w:gridCol w:w="2971"/>
        <w:gridCol w:w="1717"/>
        <w:gridCol w:w="1590"/>
        <w:gridCol w:w="1647"/>
        <w:gridCol w:w="1728"/>
      </w:tblGrid>
      <w:tr>
        <w:trPr>
          <w:tblHeader w:val="true"/>
          <w:trHeight w:val="334" w:hRule="atLeast"/>
        </w:trPr>
        <w:tc>
          <w:tcPr>
            <w:tcW w:w="4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п/п</w:t>
            </w:r>
          </w:p>
        </w:tc>
        <w:tc>
          <w:tcPr>
            <w:tcW w:w="53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Наименование показателя/*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  <w:shd w:fill="FFFFFF" w:val="clear"/>
              </w:rPr>
              <w:t>Курская область</w:t>
            </w:r>
          </w:p>
        </w:tc>
        <w:tc>
          <w:tcPr>
            <w:tcW w:w="29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14" w:name="P659"/>
            <w:bookmarkEnd w:id="14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Базовое значение</w:t>
            </w:r>
          </w:p>
        </w:tc>
        <w:tc>
          <w:tcPr>
            <w:tcW w:w="66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Период, год</w:t>
            </w:r>
          </w:p>
        </w:tc>
      </w:tr>
      <w:tr>
        <w:trPr>
          <w:tblHeader w:val="true"/>
          <w:trHeight w:val="270" w:hRule="atLeast"/>
        </w:trPr>
        <w:tc>
          <w:tcPr>
            <w:tcW w:w="43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536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29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2018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2019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2020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2021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eastAsia="zh-CN"/>
              </w:rPr>
              <w:t>Количество утилизированных ядохимикатов и других опасных отходов, тонн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Times New Roman" w:hAnsi="Times New Roman" w:eastAsia="Times New Roman CYR" w:cs="Times New Roman"/>
                <w:color w:val="000000"/>
                <w:sz w:val="24"/>
                <w:szCs w:val="24"/>
              </w:rPr>
            </w:pPr>
            <w:r>
              <w:rPr>
                <w:rFonts w:eastAsia="Times New Roman CYR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 CYR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 CYR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21,38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eastAsia="Times New Roman CYR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42,76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64,14</w:t>
            </w:r>
          </w:p>
        </w:tc>
      </w:tr>
      <w:tr>
        <w:trPr/>
        <w:tc>
          <w:tcPr>
            <w:tcW w:w="4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</w:t>
            </w:r>
          </w:p>
        </w:tc>
        <w:tc>
          <w:tcPr>
            <w:tcW w:w="53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22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Численность населения, качество жизни которого улучшится в связи с ликвидацией объектов накопленного вреда окружающей среде, тыс. чел.</w:t>
            </w:r>
          </w:p>
        </w:tc>
        <w:tc>
          <w:tcPr>
            <w:tcW w:w="2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22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2,13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4,16</w:t>
            </w:r>
          </w:p>
        </w:tc>
        <w:tc>
          <w:tcPr>
            <w:tcW w:w="1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6,39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outlineLvl w:val="2"/>
        <w:rPr/>
      </w:pPr>
      <w:r>
        <w:rPr>
          <w:rFonts w:ascii="Times New Roman" w:hAnsi="Times New Roman"/>
          <w:sz w:val="24"/>
          <w:szCs w:val="24"/>
          <w:shd w:fill="FFFFFF" w:val="clear"/>
        </w:rPr>
        <w:t>* Значения показателей рассчитаны с нарастающим итогом</w:t>
      </w:r>
    </w:p>
    <w:p>
      <w:pPr>
        <w:pStyle w:val="Style15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p>
      <w:pPr>
        <w:pStyle w:val="Normal"/>
        <w:suppressAutoHyphens w:val="false"/>
        <w:spacing w:before="0" w:after="0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  <w:r>
        <w:br w:type="page"/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4.2. Рассмотрение проблемных вопросов и управление изменениями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tbl>
      <w:tblPr>
        <w:tblW w:w="15451" w:type="dxa"/>
        <w:jc w:val="left"/>
        <w:tblInd w:w="-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0" w:type="dxa"/>
          <w:bottom w:w="102" w:type="dxa"/>
          <w:right w:w="62" w:type="dxa"/>
        </w:tblCellMar>
        <w:tblLook w:val="04a0"/>
      </w:tblPr>
      <w:tblGrid>
        <w:gridCol w:w="3853"/>
        <w:gridCol w:w="3177"/>
        <w:gridCol w:w="1132"/>
        <w:gridCol w:w="697"/>
        <w:gridCol w:w="828"/>
        <w:gridCol w:w="1411"/>
        <w:gridCol w:w="816"/>
        <w:gridCol w:w="697"/>
        <w:gridCol w:w="832"/>
        <w:gridCol w:w="561"/>
        <w:gridCol w:w="564"/>
        <w:gridCol w:w="881"/>
      </w:tblGrid>
      <w:tr>
        <w:trPr>
          <w:trHeight w:val="1134" w:hRule="atLeast"/>
        </w:trPr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bookmarkStart w:id="15" w:name="P694"/>
            <w:bookmarkEnd w:id="15"/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Основная категория изменений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Рабочий орган проекта (программы) по направлению мероприятий проекта (программы)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ЦКПУ</w:t>
            </w:r>
            <w:hyperlink w:anchor="P753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&lt;</w:t>
              </w:r>
            </w:hyperlink>
            <w:hyperlink w:anchor="P753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  <w:vertAlign w:val="superscript"/>
                </w:rPr>
                <w:t>2</w:t>
              </w:r>
            </w:hyperlink>
            <w:hyperlink w:anchor="P753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&gt;</w:t>
              </w:r>
            </w:hyperlink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 xml:space="preserve">РП </w:t>
            </w:r>
            <w:hyperlink w:anchor="P754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&lt;</w:t>
              </w:r>
            </w:hyperlink>
            <w:hyperlink w:anchor="P754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  <w:vertAlign w:val="superscript"/>
                </w:rPr>
                <w:t>3</w:t>
              </w:r>
            </w:hyperlink>
            <w:hyperlink w:anchor="P754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&gt;</w:t>
              </w:r>
            </w:hyperlink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ФЗ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hyperlink w:anchor="P755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&lt;</w:t>
              </w:r>
            </w:hyperlink>
            <w:hyperlink w:anchor="P755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  <w:vertAlign w:val="superscript"/>
                </w:rPr>
                <w:t>4</w:t>
              </w:r>
            </w:hyperlink>
            <w:hyperlink w:anchor="P755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&gt;</w:t>
              </w:r>
            </w:hyperlink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Экспертная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группа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 xml:space="preserve">РПО </w:t>
            </w:r>
            <w:hyperlink w:anchor="P756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&lt;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  <w:vertAlign w:val="superscript"/>
                </w:rPr>
                <w:t>5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&gt;</w:t>
              </w:r>
            </w:hyperlink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 xml:space="preserve">РГП </w:t>
            </w:r>
            <w:hyperlink w:anchor="P756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&lt;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  <w:vertAlign w:val="superscript"/>
                </w:rPr>
                <w:t>6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&gt;</w:t>
              </w:r>
            </w:hyperlink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СДЛ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&lt;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  <w:vertAlign w:val="superscript"/>
                </w:rPr>
                <w:t>7</w:t>
              </w:r>
            </w:hyperlink>
            <w:hyperlink w:anchor="P756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&gt;</w:t>
              </w:r>
            </w:hyperlink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Куратор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color w:val="000000" w:themeColor="text1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4"/>
                <w:szCs w:val="24"/>
                <w:shd w:fill="FFFFFF" w:val="clear"/>
              </w:rPr>
              <w:t>Совет</w:t>
            </w:r>
          </w:p>
        </w:tc>
      </w:tr>
      <w:tr>
        <w:trPr/>
        <w:tc>
          <w:tcPr>
            <w:tcW w:w="1544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Изменение показателей и результатов проекта</w:t>
            </w:r>
          </w:p>
        </w:tc>
      </w:tr>
      <w:tr>
        <w:trPr/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Результаты проекта 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ПЗ </w:t>
            </w:r>
            <w:hyperlink w:anchor="P757">
              <w:r>
                <w:rPr>
                  <w:rStyle w:val="Style13"/>
                  <w:rFonts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&lt;</w:t>
              </w:r>
            </w:hyperlink>
            <w:hyperlink w:anchor="P757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  <w:vertAlign w:val="superscript"/>
                </w:rPr>
                <w:t>8</w:t>
              </w:r>
            </w:hyperlink>
            <w:hyperlink w:anchor="P757">
              <w:r>
                <w:rPr>
                  <w:rStyle w:val="Style13"/>
                  <w:rFonts w:cs="Times New Roman" w:ascii="Times New Roman" w:hAnsi="Times New Roman"/>
                  <w:color w:val="000000" w:themeColor="text1"/>
                  <w:sz w:val="24"/>
                  <w:szCs w:val="24"/>
                  <w:highlight w:val="white"/>
                  <w:u w:val="none"/>
                </w:rPr>
                <w:t>&gt;</w:t>
              </w:r>
            </w:hyperlink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Э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Э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У</w:t>
            </w:r>
          </w:p>
        </w:tc>
      </w:tr>
      <w:tr>
        <w:trPr>
          <w:trHeight w:val="598" w:hRule="atLeast"/>
        </w:trPr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Показатели проекта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Изменение сроков проекта (контрольных точек)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ПЗ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Э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Э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1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У</w:t>
            </w:r>
          </w:p>
        </w:tc>
      </w:tr>
      <w:tr>
        <w:trPr>
          <w:trHeight w:val="171" w:hRule="atLeast"/>
        </w:trPr>
        <w:tc>
          <w:tcPr>
            <w:tcW w:w="15449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Изменение сроков проекта (контрольных точек)</w:t>
            </w:r>
          </w:p>
        </w:tc>
      </w:tr>
      <w:tr>
        <w:trPr/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Паспорт проекта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ПЗ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Э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Э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У</w:t>
            </w:r>
          </w:p>
        </w:tc>
      </w:tr>
      <w:tr>
        <w:trPr/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Сводный план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ПЗ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Э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Э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</w:t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У</w:t>
            </w:r>
          </w:p>
        </w:tc>
      </w:tr>
      <w:tr>
        <w:trPr/>
        <w:tc>
          <w:tcPr>
            <w:tcW w:w="3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Рабочий план</w:t>
            </w:r>
          </w:p>
        </w:tc>
        <w:tc>
          <w:tcPr>
            <w:tcW w:w="31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ПЗ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С/У</w:t>
            </w:r>
          </w:p>
        </w:tc>
        <w:tc>
          <w:tcPr>
            <w:tcW w:w="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  <w:tc>
          <w:tcPr>
            <w:tcW w:w="14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</w:r>
          </w:p>
        </w:tc>
      </w:tr>
    </w:tbl>
    <w:p>
      <w:pPr>
        <w:pStyle w:val="Style15"/>
        <w:spacing w:lineRule="auto" w:line="240" w:before="0" w:after="0"/>
        <w:rPr>
          <w:sz w:val="20"/>
          <w:szCs w:val="20"/>
        </w:rPr>
      </w:pPr>
      <w:bookmarkStart w:id="16" w:name="P753"/>
      <w:bookmarkStart w:id="17" w:name="P752"/>
      <w:bookmarkEnd w:id="16"/>
      <w:bookmarkEnd w:id="17"/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&lt;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vertAlign w:val="superscript"/>
        </w:rPr>
        <w:t>2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&gt;ЦКПУ – центр компетенций проектного управления.</w:t>
      </w:r>
    </w:p>
    <w:p>
      <w:pPr>
        <w:pStyle w:val="Style15"/>
        <w:spacing w:lineRule="auto" w:line="240" w:before="0" w:after="0"/>
        <w:rPr/>
      </w:pPr>
      <w:hyperlink w:anchor="P752">
        <w:r>
          <w:rPr>
            <w:rStyle w:val="Style13"/>
            <w:rFonts w:cs="Times New Roman" w:ascii="Times New Roman" w:hAnsi="Times New Roman"/>
            <w:color w:val="000000"/>
            <w:sz w:val="24"/>
            <w:szCs w:val="24"/>
            <w:highlight w:val="white"/>
            <w:u w:val="none"/>
          </w:rPr>
          <w:t>&lt;</w:t>
        </w:r>
      </w:hyperlink>
      <w:hyperlink w:anchor="P752">
        <w:r>
          <w:rPr>
            <w:rStyle w:val="Style13"/>
            <w:rFonts w:cs="Times New Roman" w:ascii="Times New Roman" w:hAnsi="Times New Roman"/>
            <w:color w:val="000000"/>
            <w:sz w:val="24"/>
            <w:szCs w:val="24"/>
            <w:highlight w:val="white"/>
            <w:u w:val="none"/>
            <w:vertAlign w:val="superscript"/>
          </w:rPr>
          <w:t>3</w:t>
        </w:r>
      </w:hyperlink>
      <w:hyperlink w:anchor="P752">
        <w:r>
          <w:rPr>
            <w:rStyle w:val="Style13"/>
            <w:rFonts w:cs="Times New Roman" w:ascii="Times New Roman" w:hAnsi="Times New Roman"/>
            <w:color w:val="000000"/>
            <w:sz w:val="24"/>
            <w:szCs w:val="24"/>
            <w:highlight w:val="white"/>
            <w:u w:val="none"/>
          </w:rPr>
          <w:t>&gt;</w:t>
        </w:r>
      </w:hyperlink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РП - руководитель проекта (программы).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bookmarkStart w:id="18" w:name="P754"/>
      <w:bookmarkEnd w:id="18"/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&lt;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vertAlign w:val="superscript"/>
        </w:rPr>
        <w:t>4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&gt;ФЗ - функциональный заказчик.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bookmarkStart w:id="19" w:name="P755"/>
      <w:bookmarkEnd w:id="19"/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&lt;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vertAlign w:val="superscript"/>
        </w:rPr>
        <w:t>5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&gt;РПО - региональный проектный офис.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bookmarkStart w:id="20" w:name="P756"/>
      <w:bookmarkEnd w:id="20"/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&lt;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vertAlign w:val="superscript"/>
        </w:rPr>
        <w:t>6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&gt;</w:t>
      </w:r>
      <w:r>
        <w:rPr>
          <w:rFonts w:ascii="Times New Roman" w:hAnsi="Times New Roman"/>
          <w:color w:val="000000"/>
          <w:sz w:val="24"/>
          <w:szCs w:val="24"/>
          <w:shd w:fill="FFFFFF" w:val="clear"/>
        </w:rPr>
        <w:t>РГП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– рабочая группа проекта (программы).</w:t>
      </w:r>
    </w:p>
    <w:p>
      <w:pPr>
        <w:pStyle w:val="Style15"/>
        <w:spacing w:lineRule="auto" w:line="240" w:before="0" w:after="0"/>
        <w:rPr/>
      </w:pPr>
      <w:hyperlink w:anchor="P752">
        <w:r>
          <w:rPr>
            <w:rStyle w:val="Style13"/>
            <w:rFonts w:cs="Times New Roman" w:ascii="Times New Roman" w:hAnsi="Times New Roman"/>
            <w:color w:val="000000"/>
            <w:sz w:val="24"/>
            <w:szCs w:val="24"/>
            <w:highlight w:val="white"/>
            <w:u w:val="none"/>
          </w:rPr>
          <w:t>&lt;</w:t>
        </w:r>
      </w:hyperlink>
      <w:hyperlink w:anchor="P752">
        <w:r>
          <w:rPr>
            <w:rStyle w:val="Style13"/>
            <w:rFonts w:cs="Times New Roman" w:ascii="Times New Roman" w:hAnsi="Times New Roman"/>
            <w:color w:val="000000"/>
            <w:sz w:val="24"/>
            <w:szCs w:val="24"/>
            <w:highlight w:val="white"/>
            <w:u w:val="none"/>
            <w:vertAlign w:val="superscript"/>
          </w:rPr>
          <w:t>7</w:t>
        </w:r>
      </w:hyperlink>
      <w:hyperlink w:anchor="P752">
        <w:r>
          <w:rPr>
            <w:rStyle w:val="Style13"/>
            <w:rFonts w:cs="Times New Roman" w:ascii="Times New Roman" w:hAnsi="Times New Roman"/>
            <w:color w:val="000000"/>
            <w:sz w:val="24"/>
            <w:szCs w:val="24"/>
            <w:highlight w:val="white"/>
            <w:u w:val="none"/>
          </w:rPr>
          <w:t>&gt;</w:t>
        </w:r>
      </w:hyperlink>
      <w:r>
        <w:rPr>
          <w:rFonts w:ascii="Times New Roman" w:hAnsi="Times New Roman"/>
          <w:color w:val="000000"/>
          <w:sz w:val="24"/>
          <w:szCs w:val="24"/>
          <w:shd w:fill="FFFFFF" w:val="clear"/>
        </w:rPr>
        <w:t xml:space="preserve">СДЛ -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Старшее должностное лицо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bookmarkStart w:id="21" w:name="P757"/>
      <w:bookmarkEnd w:id="21"/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&lt;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  <w:vertAlign w:val="superscript"/>
        </w:rPr>
        <w:t>8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&gt;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ПЗ - подготовка запроса.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Э - экспертиза.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С - согласование.</w:t>
      </w:r>
    </w:p>
    <w:p>
      <w:pPr>
        <w:pStyle w:val="Style15"/>
        <w:spacing w:lineRule="auto" w:line="240" w:before="0" w:after="0"/>
        <w:rPr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  <w:shd w:fill="FFFFFF" w:val="clear"/>
        </w:rPr>
        <w:t>У - утверждение.</w:t>
      </w:r>
    </w:p>
    <w:p>
      <w:pPr>
        <w:pStyle w:val="Normal"/>
        <w:suppressAutoHyphens w:val="false"/>
        <w:spacing w:before="0" w:after="0"/>
        <w:rPr>
          <w:rFonts w:ascii="Times New Roman" w:hAnsi="Times New Roman" w:cs="Times New Roman"/>
          <w:b/>
          <w:b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</w:r>
      <w:r>
        <w:br w:type="page"/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4.3. Состав рабочих органов проекта</w:t>
      </w:r>
    </w:p>
    <w:p>
      <w:pPr>
        <w:pStyle w:val="Style15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tbl>
      <w:tblPr>
        <w:tblW w:w="15451" w:type="dxa"/>
        <w:jc w:val="left"/>
        <w:tblInd w:w="-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0" w:type="dxa"/>
          <w:bottom w:w="102" w:type="dxa"/>
          <w:right w:w="62" w:type="dxa"/>
        </w:tblCellMar>
        <w:tblLook w:val="04a0"/>
      </w:tblPr>
      <w:tblGrid>
        <w:gridCol w:w="543"/>
        <w:gridCol w:w="2123"/>
        <w:gridCol w:w="1981"/>
        <w:gridCol w:w="4249"/>
        <w:gridCol w:w="2551"/>
        <w:gridCol w:w="4003"/>
      </w:tblGrid>
      <w:tr>
        <w:trPr>
          <w:tblHeader w:val="true"/>
          <w:trHeight w:val="850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п/п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Роль в проекте (программе)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Ф.И.О.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Должность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22" w:name="P768"/>
            <w:bookmarkEnd w:id="22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Описание выполняемого функционала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23" w:name="P769"/>
            <w:bookmarkEnd w:id="23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Непосредственный руководитель</w:t>
            </w:r>
          </w:p>
        </w:tc>
      </w:tr>
      <w:tr>
        <w:trPr>
          <w:trHeight w:val="310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Куратор проекта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bookmarkStart w:id="24" w:name="__DdeLink__2428_540135599"/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А</w:t>
            </w:r>
            <w:bookmarkEnd w:id="24"/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.Б. Смирнов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Заместитель Губернатора Курской области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Контроль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Временно исполняющий обязанности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Губернатор Курской области 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Р.В. Старовойт</w:t>
            </w:r>
          </w:p>
        </w:tc>
      </w:tr>
      <w:tr>
        <w:trPr>
          <w:trHeight w:val="310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Функциональный заказчик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В.Н.Барышников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Департамент экологической безопасности и природопользования Курской области в лице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временно исполняющего обязанности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 директора департамента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Общее руководство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Заместитель Губернатора 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Курской области 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А.Б. Смирнов</w:t>
            </w:r>
          </w:p>
        </w:tc>
      </w:tr>
      <w:tr>
        <w:trPr>
          <w:trHeight w:val="310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3.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Старшее должностное лицо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А.В. Черкасов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Заместитель 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иректор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 департамента экологической безопасности и природопользования Курской области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Общее руководство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Временно исполняющий обязанности 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иректор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 департамента экологической безопасности и природопользования Курской области 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В.Н. Барышников</w:t>
            </w:r>
          </w:p>
        </w:tc>
      </w:tr>
      <w:tr>
        <w:trPr>
          <w:trHeight w:val="310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4.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Региональный проектный офис Курской области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А.Н.Криволапов 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Временно исполняющий обязанности з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аместител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 Губернатора Курской области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Мониторинг реализации проекта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Временно исполняющий обязанности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Губернатор Курской области 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Р.В. Старовойт</w:t>
            </w:r>
          </w:p>
        </w:tc>
      </w:tr>
      <w:tr>
        <w:trPr/>
        <w:tc>
          <w:tcPr>
            <w:tcW w:w="154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  <w:lang w:eastAsia="ru-RU"/>
              </w:rPr>
              <w:t>Создание ООПТ регионального уровня</w:t>
            </w:r>
          </w:p>
        </w:tc>
      </w:tr>
      <w:tr>
        <w:trPr>
          <w:trHeight w:val="281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5.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Руководитель проекта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В.Н.Барышников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Временно исполняющий обязанности д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иректор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а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 департамента экологической безопасности и природопользования Курской области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Общее руководство проектом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Заместитель Губернатора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Курской области </w:t>
            </w:r>
          </w:p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А.Б. Смирнов</w:t>
            </w:r>
          </w:p>
        </w:tc>
      </w:tr>
      <w:tr>
        <w:trPr>
          <w:trHeight w:val="281" w:hRule="atLeast"/>
        </w:trPr>
        <w:tc>
          <w:tcPr>
            <w:tcW w:w="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6.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Администратор проекта</w:t>
            </w:r>
          </w:p>
        </w:tc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Д.А.Понкратова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Главный консультант отдела охраны окружающей среды департамента экологической безопасности и природопользования Курской области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Организационно-техническое обеспечение деятельности руководителя проекта и рабочих органов проекта, ведение мониторинга реализации проекта и формирование отчетности</w:t>
            </w:r>
          </w:p>
        </w:tc>
        <w:tc>
          <w:tcPr>
            <w:tcW w:w="40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Начальник отдела охраны окружающей среды департамента экологической безопасности и природопользования Курской области В.М.Фридман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outlineLvl w:val="2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sz w:val="24"/>
          <w:szCs w:val="24"/>
        </w:rPr>
      </w:pPr>
      <w:bookmarkStart w:id="25" w:name="P812"/>
      <w:bookmarkStart w:id="26" w:name="P810"/>
      <w:bookmarkEnd w:id="25"/>
      <w:bookmarkEnd w:id="26"/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4.4. План коммуникаций по проекту (программе)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16"/>
          <w:szCs w:val="16"/>
          <w:highlight w:val="white"/>
        </w:rPr>
      </w:r>
    </w:p>
    <w:tbl>
      <w:tblPr>
        <w:tblW w:w="15451" w:type="dxa"/>
        <w:jc w:val="left"/>
        <w:tblInd w:w="-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0" w:type="dxa"/>
          <w:bottom w:w="102" w:type="dxa"/>
          <w:right w:w="62" w:type="dxa"/>
        </w:tblCellMar>
        <w:tblLook w:val="04a0"/>
      </w:tblPr>
      <w:tblGrid>
        <w:gridCol w:w="542"/>
        <w:gridCol w:w="2123"/>
        <w:gridCol w:w="1978"/>
        <w:gridCol w:w="2543"/>
        <w:gridCol w:w="3682"/>
        <w:gridCol w:w="4582"/>
      </w:tblGrid>
      <w:tr>
        <w:trPr/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п/п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Какая информация передается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Кто передает информацию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Кому передается информация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Когда передает информацию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Как передается информация</w:t>
            </w:r>
          </w:p>
        </w:tc>
      </w:tr>
      <w:tr>
        <w:trPr>
          <w:trHeight w:val="347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1.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Статус проекта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Руководитель проекта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Функциональному заказчику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Ежемесячно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Письменный отчет, электронная почта</w:t>
            </w:r>
          </w:p>
        </w:tc>
      </w:tr>
      <w:tr>
        <w:trPr>
          <w:trHeight w:val="347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2.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Обмен информацией о текущем состоянии проекта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Администратор проекта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Участникам проекта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Электронная почта</w:t>
            </w:r>
          </w:p>
        </w:tc>
      </w:tr>
      <w:tr>
        <w:trPr>
          <w:trHeight w:val="347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3.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О выполнении контрольной точки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Администратор проекта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Руководителю проекта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Не позже сроков графиков и контрольных точек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Электронная почта</w:t>
            </w:r>
          </w:p>
        </w:tc>
      </w:tr>
      <w:tr>
        <w:trPr>
          <w:trHeight w:val="168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4.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Информация о статусе рисков и возможностей по проекту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Администратор проекта, ответственное лицо по направлению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Руководителю проекта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В соответствии с графиком мониторинга статуса рисков и возможностей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Телефонная связь, электронная почта</w:t>
            </w:r>
          </w:p>
        </w:tc>
      </w:tr>
      <w:tr>
        <w:trPr>
          <w:trHeight w:val="347" w:hRule="atLeast"/>
        </w:trPr>
        <w:tc>
          <w:tcPr>
            <w:tcW w:w="5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5.</w:t>
            </w:r>
          </w:p>
        </w:tc>
        <w:tc>
          <w:tcPr>
            <w:tcW w:w="21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Передача поручений, протоколов, документов</w:t>
            </w:r>
          </w:p>
        </w:tc>
        <w:tc>
          <w:tcPr>
            <w:tcW w:w="1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Администратор проекта</w:t>
            </w:r>
          </w:p>
        </w:tc>
        <w:tc>
          <w:tcPr>
            <w:tcW w:w="2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Адресаты</w:t>
            </w:r>
          </w:p>
        </w:tc>
        <w:tc>
          <w:tcPr>
            <w:tcW w:w="3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В день поступления информации (незамедлительно)</w:t>
            </w:r>
          </w:p>
        </w:tc>
        <w:tc>
          <w:tcPr>
            <w:tcW w:w="45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ru-RU"/>
              </w:rPr>
              <w:t>Телефонная связь, электронная почта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/>
      </w:pPr>
      <w:r>
        <w:rPr/>
      </w:r>
      <w:bookmarkStart w:id="27" w:name="P839"/>
      <w:bookmarkStart w:id="28" w:name="P839"/>
      <w:bookmarkEnd w:id="28"/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4.5. Управление рисками проекта (программы)</w:t>
      </w:r>
    </w:p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>
          <w:rFonts w:ascii="Times New Roman" w:hAnsi="Times New Roman" w:cs="Times New Roman"/>
          <w:sz w:val="16"/>
          <w:szCs w:val="16"/>
          <w:highlight w:val="white"/>
        </w:rPr>
      </w:pPr>
      <w:r>
        <w:rPr>
          <w:rFonts w:cs="Times New Roman" w:ascii="Times New Roman" w:hAnsi="Times New Roman"/>
          <w:sz w:val="16"/>
          <w:szCs w:val="16"/>
          <w:highlight w:val="white"/>
        </w:rPr>
      </w:r>
    </w:p>
    <w:tbl>
      <w:tblPr>
        <w:tblW w:w="15503" w:type="dxa"/>
        <w:jc w:val="left"/>
        <w:tblInd w:w="-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0" w:type="dxa"/>
          <w:bottom w:w="102" w:type="dxa"/>
          <w:right w:w="62" w:type="dxa"/>
        </w:tblCellMar>
        <w:tblLook w:val="04a0"/>
      </w:tblPr>
      <w:tblGrid>
        <w:gridCol w:w="561"/>
        <w:gridCol w:w="2125"/>
        <w:gridCol w:w="2459"/>
        <w:gridCol w:w="3119"/>
        <w:gridCol w:w="1558"/>
        <w:gridCol w:w="1271"/>
        <w:gridCol w:w="1985"/>
        <w:gridCol w:w="2423"/>
      </w:tblGrid>
      <w:tr>
        <w:trPr>
          <w:trHeight w:val="1272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п/п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Наименование риска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Ожидаемые последствия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Мероприятия по предупреждению риска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Вероятность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Уровень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влияния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29" w:name="P847"/>
            <w:bookmarkEnd w:id="29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Периодичность мониторинга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Ответственный за управление риском</w:t>
            </w:r>
          </w:p>
        </w:tc>
      </w:tr>
      <w:tr>
        <w:trPr>
          <w:trHeight w:val="257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Дефицит финансовых средств на реализацию мероприятий проекта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Невыполнение мероприятий проекта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Планирование и контроль выделения и доведения лимитов бюджетных обязательств, финанси-рования отдельных этапов работ из средств областного бюджета</w:t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  <w:highlight w:val="white"/>
              </w:rPr>
            </w:pPr>
            <w:r>
              <w:rPr>
                <w:rFonts w:cs="Times New Roman" w:ascii="Times New Roman" w:hAnsi="Times New Roman"/>
                <w:sz w:val="16"/>
                <w:szCs w:val="16"/>
                <w:highlight w:val="white"/>
              </w:rPr>
            </w:r>
          </w:p>
          <w:p>
            <w:pPr>
              <w:pStyle w:val="Style15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Планирование и контроль выделения средств из внебюджетных источников финансирования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высокая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высокий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 раз в год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Руководитель проекта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В.Н.Барышников</w:t>
            </w:r>
          </w:p>
        </w:tc>
      </w:tr>
      <w:tr>
        <w:trPr>
          <w:trHeight w:val="257" w:hRule="atLeast"/>
        </w:trPr>
        <w:tc>
          <w:tcPr>
            <w:tcW w:w="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Признание закупок на выполнение работ несостоявшимися</w:t>
            </w:r>
          </w:p>
        </w:tc>
        <w:tc>
          <w:tcPr>
            <w:tcW w:w="24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Невыполнение мероприятий проекта или несвоевременное выполнение мероприятий проекта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Проведение повторных закупок на выполнение работ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средняя</w:t>
            </w:r>
          </w:p>
        </w:tc>
        <w:tc>
          <w:tcPr>
            <w:tcW w:w="12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высокий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 зависимости от количества проводимых закупок</w:t>
            </w:r>
          </w:p>
        </w:tc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Руководитель проекта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В.Н.Барышников</w:t>
            </w:r>
          </w:p>
        </w:tc>
      </w:tr>
    </w:tbl>
    <w:p>
      <w:pPr>
        <w:pStyle w:val="Style15"/>
        <w:numPr>
          <w:ilvl w:val="0"/>
          <w:numId w:val="0"/>
        </w:numPr>
        <w:spacing w:lineRule="auto" w:line="240" w:before="0" w:after="0"/>
        <w:jc w:val="center"/>
        <w:outlineLvl w:val="2"/>
        <w:rPr/>
      </w:pPr>
      <w:r>
        <w:rPr>
          <w:rFonts w:cs="Times New Roman" w:ascii="Times New Roman" w:hAnsi="Times New Roman"/>
          <w:b/>
          <w:sz w:val="24"/>
          <w:szCs w:val="24"/>
          <w:shd w:fill="FFFFFF" w:val="clear"/>
        </w:rPr>
        <w:t>4.6. Управление возможностями проекта (программы)</w:t>
      </w:r>
    </w:p>
    <w:p>
      <w:pPr>
        <w:pStyle w:val="Style15"/>
        <w:spacing w:lineRule="auto" w:line="240" w:before="0" w:after="0"/>
        <w:rPr>
          <w:rFonts w:ascii="Times New Roman" w:hAnsi="Times New Roman"/>
          <w:sz w:val="24"/>
          <w:szCs w:val="24"/>
          <w:highlight w:val="white"/>
        </w:rPr>
      </w:pPr>
      <w:r>
        <w:rPr>
          <w:rFonts w:ascii="Times New Roman" w:hAnsi="Times New Roman"/>
          <w:sz w:val="24"/>
          <w:szCs w:val="24"/>
          <w:highlight w:val="white"/>
        </w:rPr>
      </w:r>
    </w:p>
    <w:tbl>
      <w:tblPr>
        <w:tblW w:w="15471" w:type="dxa"/>
        <w:jc w:val="left"/>
        <w:tblInd w:w="-1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0" w:type="dxa"/>
          <w:bottom w:w="102" w:type="dxa"/>
          <w:right w:w="62" w:type="dxa"/>
        </w:tblCellMar>
        <w:tblLook w:val="04a0"/>
      </w:tblPr>
      <w:tblGrid>
        <w:gridCol w:w="482"/>
        <w:gridCol w:w="2808"/>
        <w:gridCol w:w="2791"/>
        <w:gridCol w:w="2752"/>
        <w:gridCol w:w="1498"/>
        <w:gridCol w:w="1139"/>
        <w:gridCol w:w="1869"/>
        <w:gridCol w:w="2130"/>
      </w:tblGrid>
      <w:tr>
        <w:trPr>
          <w:trHeight w:val="1160" w:hRule="atLeast"/>
        </w:trPr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п/п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Наименование возможности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Ожидаемые эффекты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Мероприятия по реализации возможности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Вероятность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Уровень влияния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bookmarkStart w:id="30" w:name="P882"/>
            <w:bookmarkEnd w:id="30"/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Периодичность мониторинга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shd w:fill="FFFFFF" w:val="clear"/>
              </w:rPr>
              <w:t>Ответственный за управление достижением возможности</w:t>
            </w:r>
          </w:p>
        </w:tc>
      </w:tr>
      <w:tr>
        <w:trPr/>
        <w:tc>
          <w:tcPr>
            <w:tcW w:w="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1</w:t>
            </w:r>
          </w:p>
        </w:tc>
        <w:tc>
          <w:tcPr>
            <w:tcW w:w="2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Улучшение экологических условий проживания населения</w:t>
            </w:r>
          </w:p>
        </w:tc>
        <w:tc>
          <w:tcPr>
            <w:tcW w:w="27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Обеспечение утилизации токсичных отходов, улучшение экологической обстановки</w:t>
            </w:r>
          </w:p>
        </w:tc>
        <w:tc>
          <w:tcPr>
            <w:tcW w:w="2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Default"/>
              <w:spacing w:lineRule="auto" w:line="240" w:before="0" w:after="0"/>
              <w:rPr>
                <w:rFonts w:cs="Times New Roman"/>
                <w:highlight w:val="white"/>
              </w:rPr>
            </w:pPr>
            <w:r>
              <w:rPr>
                <w:rFonts w:cs="Times New Roman"/>
                <w:shd w:fill="FFFFFF" w:val="clear"/>
              </w:rPr>
              <w:t>Возможность ведения хозяйственной деятельности на территориях, освобожденных от объектов накопленного вреда окружающей среды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высокая</w:t>
            </w:r>
          </w:p>
        </w:tc>
        <w:tc>
          <w:tcPr>
            <w:tcW w:w="1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высокий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1 раз в год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Руководитель проекта</w:t>
            </w:r>
          </w:p>
          <w:p>
            <w:pPr>
              <w:pStyle w:val="Style15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В.Н.Барышников</w:t>
            </w:r>
          </w:p>
        </w:tc>
      </w:tr>
    </w:tbl>
    <w:p>
      <w:pPr>
        <w:pStyle w:val="Style15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678" w:header="708" w:top="1276" w:footer="0" w:bottom="1559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14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20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Style14"/>
    <w:qFormat/>
    <w:rsid w:val="000e20ad"/>
    <w:pPr>
      <w:outlineLvl w:val="0"/>
    </w:pPr>
    <w:rPr/>
  </w:style>
  <w:style w:type="paragraph" w:styleId="2">
    <w:name w:val="Heading 2"/>
    <w:basedOn w:val="Style14"/>
    <w:qFormat/>
    <w:rsid w:val="000e20ad"/>
    <w:pPr>
      <w:outlineLvl w:val="1"/>
    </w:pPr>
    <w:rPr/>
  </w:style>
  <w:style w:type="paragraph" w:styleId="3">
    <w:name w:val="Heading 3"/>
    <w:basedOn w:val="Style14"/>
    <w:qFormat/>
    <w:rsid w:val="000e20ad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Верхний колонтитул Знак"/>
    <w:basedOn w:val="DefaultParagraphFont"/>
    <w:qFormat/>
    <w:rsid w:val="000e20ad"/>
    <w:rPr/>
  </w:style>
  <w:style w:type="character" w:styleId="Style12" w:customStyle="1">
    <w:name w:val="Нижний колонтитул Знак"/>
    <w:basedOn w:val="DefaultParagraphFont"/>
    <w:qFormat/>
    <w:rsid w:val="000e20ad"/>
    <w:rPr/>
  </w:style>
  <w:style w:type="character" w:styleId="Style13" w:customStyle="1">
    <w:name w:val="Интернет-ссылка"/>
    <w:basedOn w:val="DefaultParagraphFont"/>
    <w:rsid w:val="000e20ad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/>
      <w:color w:val="000000" w:themeColor="text1"/>
      <w:sz w:val="24"/>
      <w:szCs w:val="24"/>
      <w:shd w:fill="FFFFFF" w:val="clear"/>
    </w:rPr>
  </w:style>
  <w:style w:type="character" w:styleId="ListLabel2">
    <w:name w:val="ListLabel 2"/>
    <w:qFormat/>
    <w:rPr>
      <w:rFonts w:ascii="Times New Roman" w:hAnsi="Times New Roman" w:cs="Times New Roman"/>
      <w:color w:val="000000" w:themeColor="text1"/>
      <w:sz w:val="24"/>
      <w:szCs w:val="24"/>
      <w:shd w:fill="FFFFFF" w:val="clear"/>
      <w:vertAlign w:val="superscript"/>
    </w:rPr>
  </w:style>
  <w:style w:type="character" w:styleId="ListLabel3">
    <w:name w:val="ListLabel 3"/>
    <w:qFormat/>
    <w:rPr>
      <w:rFonts w:ascii="Times New Roman" w:hAnsi="Times New Roman" w:cs="Times New Roman"/>
      <w:color w:val="000000" w:themeColor="text1"/>
      <w:sz w:val="24"/>
      <w:szCs w:val="24"/>
      <w:shd w:fill="FFFFFF" w:val="clear"/>
    </w:rPr>
  </w:style>
  <w:style w:type="character" w:styleId="ListLabel4">
    <w:name w:val="ListLabel 4"/>
    <w:qFormat/>
    <w:rPr>
      <w:rFonts w:ascii="Times New Roman" w:hAnsi="Times New Roman" w:cs="Times New Roman"/>
      <w:color w:val="000000"/>
      <w:sz w:val="24"/>
      <w:szCs w:val="24"/>
      <w:shd w:fill="FFFFFF" w:val="clear"/>
    </w:rPr>
  </w:style>
  <w:style w:type="character" w:styleId="ListLabel5">
    <w:name w:val="ListLabel 5"/>
    <w:qFormat/>
    <w:rPr>
      <w:rFonts w:ascii="Times New Roman" w:hAnsi="Times New Roman" w:cs="Times New Roman"/>
      <w:color w:val="000000"/>
      <w:sz w:val="24"/>
      <w:szCs w:val="24"/>
      <w:shd w:fill="FFFFFF" w:val="clear"/>
      <w:vertAlign w:val="superscript"/>
    </w:rPr>
  </w:style>
  <w:style w:type="character" w:styleId="ListLabel6">
    <w:name w:val="ListLabel 6"/>
    <w:qFormat/>
    <w:rPr>
      <w:rFonts w:ascii="Times New Roman" w:hAnsi="Times New Roman"/>
      <w:color w:val="000000" w:themeColor="text1"/>
      <w:sz w:val="24"/>
      <w:szCs w:val="24"/>
      <w:highlight w:val="white"/>
      <w:u w:val="none"/>
    </w:rPr>
  </w:style>
  <w:style w:type="character" w:styleId="ListLabel7">
    <w:name w:val="ListLabel 7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  <w:vertAlign w:val="superscript"/>
    </w:rPr>
  </w:style>
  <w:style w:type="character" w:styleId="ListLabel8">
    <w:name w:val="ListLabel 8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character" w:styleId="ListLabel9">
    <w:name w:val="ListLabel 9"/>
    <w:qFormat/>
    <w:rPr>
      <w:rFonts w:ascii="Times New Roman" w:hAnsi="Times New Roman" w:cs="Times New Roman"/>
      <w:color w:val="000000"/>
      <w:sz w:val="24"/>
      <w:szCs w:val="24"/>
      <w:highlight w:val="white"/>
      <w:u w:val="none"/>
    </w:rPr>
  </w:style>
  <w:style w:type="character" w:styleId="ListLabel10">
    <w:name w:val="ListLabel 10"/>
    <w:qFormat/>
    <w:rPr>
      <w:rFonts w:ascii="Times New Roman" w:hAnsi="Times New Roman" w:cs="Times New Roman"/>
      <w:color w:val="000000"/>
      <w:sz w:val="24"/>
      <w:szCs w:val="24"/>
      <w:highlight w:val="white"/>
      <w:u w:val="none"/>
      <w:vertAlign w:val="superscript"/>
    </w:rPr>
  </w:style>
  <w:style w:type="character" w:styleId="ListLabel11">
    <w:name w:val="ListLabel 11"/>
    <w:qFormat/>
    <w:rPr>
      <w:rFonts w:ascii="Times New Roman" w:hAnsi="Times New Roman"/>
      <w:color w:val="000000" w:themeColor="text1"/>
      <w:sz w:val="24"/>
      <w:szCs w:val="24"/>
      <w:highlight w:val="white"/>
      <w:u w:val="none"/>
    </w:rPr>
  </w:style>
  <w:style w:type="character" w:styleId="ListLabel12">
    <w:name w:val="ListLabel 12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  <w:vertAlign w:val="superscript"/>
    </w:rPr>
  </w:style>
  <w:style w:type="character" w:styleId="ListLabel13">
    <w:name w:val="ListLabel 13"/>
    <w:qFormat/>
    <w:rPr>
      <w:rFonts w:ascii="Times New Roman" w:hAnsi="Times New Roman" w:cs="Times New Roman"/>
      <w:color w:val="000000" w:themeColor="text1"/>
      <w:sz w:val="24"/>
      <w:szCs w:val="24"/>
      <w:highlight w:val="white"/>
      <w:u w:val="none"/>
    </w:rPr>
  </w:style>
  <w:style w:type="character" w:styleId="ListLabel14">
    <w:name w:val="ListLabel 14"/>
    <w:qFormat/>
    <w:rPr>
      <w:rFonts w:ascii="Times New Roman" w:hAnsi="Times New Roman" w:cs="Times New Roman"/>
      <w:color w:val="000000"/>
      <w:sz w:val="24"/>
      <w:szCs w:val="24"/>
      <w:highlight w:val="white"/>
      <w:u w:val="none"/>
    </w:rPr>
  </w:style>
  <w:style w:type="character" w:styleId="ListLabel15">
    <w:name w:val="ListLabel 15"/>
    <w:qFormat/>
    <w:rPr>
      <w:rFonts w:ascii="Times New Roman" w:hAnsi="Times New Roman" w:cs="Times New Roman"/>
      <w:color w:val="000000"/>
      <w:sz w:val="24"/>
      <w:szCs w:val="24"/>
      <w:highlight w:val="white"/>
      <w:u w:val="none"/>
      <w:vertAlign w:val="superscript"/>
    </w:rPr>
  </w:style>
  <w:style w:type="paragraph" w:styleId="Style14" w:customStyle="1">
    <w:name w:val="Заголовок"/>
    <w:basedOn w:val="Normal"/>
    <w:next w:val="Style15"/>
    <w:qFormat/>
    <w:rsid w:val="000e20ad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0e20ad"/>
    <w:pPr>
      <w:spacing w:lineRule="auto" w:line="288" w:before="0" w:after="140"/>
    </w:pPr>
    <w:rPr/>
  </w:style>
  <w:style w:type="paragraph" w:styleId="Style16">
    <w:name w:val="List"/>
    <w:basedOn w:val="Style15"/>
    <w:rsid w:val="000e20ad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 w:customStyle="1">
    <w:name w:val="Title"/>
    <w:basedOn w:val="Style14"/>
    <w:qFormat/>
    <w:rsid w:val="000e20ad"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rsid w:val="000e20ad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0e20ad"/>
    <w:pPr>
      <w:widowControl w:val="false"/>
      <w:suppressAutoHyphens w:val="true"/>
      <w:bidi w:val="0"/>
      <w:spacing w:lineRule="auto" w:line="24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0e20ad"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0e20ad"/>
    <w:pPr>
      <w:widowControl w:val="false"/>
      <w:suppressAutoHyphens w:val="true"/>
      <w:bidi w:val="0"/>
      <w:spacing w:lineRule="auto" w:line="240"/>
      <w:jc w:val="left"/>
    </w:pPr>
    <w:rPr>
      <w:rFonts w:ascii="Calibri" w:hAnsi="Calibri" w:eastAsia="Times New Roman" w:cs="Calibri"/>
      <w:b/>
      <w:color w:val="00000A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0e20ad"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ru-RU" w:bidi="ar-SA"/>
    </w:rPr>
  </w:style>
  <w:style w:type="paragraph" w:styleId="ConsPlusDocList" w:customStyle="1">
    <w:name w:val="ConsPlusDocList"/>
    <w:qFormat/>
    <w:rsid w:val="000e20ad"/>
    <w:pPr>
      <w:widowControl w:val="false"/>
      <w:suppressAutoHyphens w:val="true"/>
      <w:bidi w:val="0"/>
      <w:spacing w:lineRule="auto" w:line="240"/>
      <w:jc w:val="left"/>
    </w:pPr>
    <w:rPr>
      <w:rFonts w:ascii="Courier New" w:hAnsi="Courier New" w:eastAsia="Times New Roman" w:cs="Courier New"/>
      <w:color w:val="00000A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0e20ad"/>
    <w:pPr>
      <w:widowControl w:val="false"/>
      <w:suppressAutoHyphens w:val="true"/>
      <w:bidi w:val="0"/>
      <w:spacing w:lineRule="auto" w:line="240"/>
      <w:jc w:val="left"/>
    </w:pPr>
    <w:rPr>
      <w:rFonts w:ascii="Tahoma" w:hAnsi="Tahoma" w:eastAsia="Times New Roman" w:cs="Tahoma"/>
      <w:color w:val="00000A"/>
      <w:kern w:val="0"/>
      <w:sz w:val="22"/>
      <w:szCs w:val="20"/>
      <w:lang w:val="ru-RU" w:eastAsia="ru-RU" w:bidi="ar-SA"/>
    </w:rPr>
  </w:style>
  <w:style w:type="paragraph" w:styleId="ConsPlusJurTerm" w:customStyle="1">
    <w:name w:val="ConsPlusJurTerm"/>
    <w:qFormat/>
    <w:rsid w:val="000e20ad"/>
    <w:pPr>
      <w:widowControl w:val="false"/>
      <w:suppressAutoHyphens w:val="true"/>
      <w:bidi w:val="0"/>
      <w:spacing w:lineRule="auto" w:line="240"/>
      <w:jc w:val="left"/>
    </w:pPr>
    <w:rPr>
      <w:rFonts w:ascii="Tahoma" w:hAnsi="Tahoma" w:eastAsia="Times New Roman" w:cs="Tahoma"/>
      <w:color w:val="00000A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0e20ad"/>
    <w:pPr>
      <w:widowControl w:val="false"/>
      <w:suppressAutoHyphens w:val="true"/>
      <w:bidi w:val="0"/>
      <w:spacing w:lineRule="auto" w:line="240"/>
      <w:jc w:val="left"/>
    </w:pPr>
    <w:rPr>
      <w:rFonts w:ascii="Arial" w:hAnsi="Arial" w:eastAsia="Times New Roman" w:cs="Arial"/>
      <w:color w:val="00000A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qFormat/>
    <w:rsid w:val="0075652f"/>
    <w:pPr>
      <w:ind w:left="720" w:hanging="0"/>
    </w:pPr>
    <w:rPr/>
  </w:style>
  <w:style w:type="paragraph" w:styleId="Style20">
    <w:name w:val="Header"/>
    <w:basedOn w:val="Normal"/>
    <w:rsid w:val="000e20a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rsid w:val="000e20ad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 w:customStyle="1">
    <w:name w:val="Содержимое таблицы"/>
    <w:basedOn w:val="Normal"/>
    <w:qFormat/>
    <w:rsid w:val="000e20ad"/>
    <w:pPr/>
    <w:rPr>
      <w:rFonts w:eastAsia="Liberation Serif;Times New Roma"/>
    </w:rPr>
  </w:style>
  <w:style w:type="paragraph" w:styleId="Default" w:customStyle="1">
    <w:name w:val="Default"/>
    <w:qFormat/>
    <w:rsid w:val="000e20ad"/>
    <w:pPr>
      <w:widowControl w:val="false"/>
      <w:suppressAutoHyphens w:val="true"/>
      <w:bidi w:val="0"/>
      <w:spacing w:before="0" w:after="200"/>
      <w:jc w:val="left"/>
    </w:pPr>
    <w:rPr>
      <w:rFonts w:ascii="Times New Roman" w:hAnsi="Times New Roman" w:eastAsia="Liberation Serif;Times New Roma" w:cs="Liberation Serif;Times New Roma"/>
      <w:color w:val="000000"/>
      <w:kern w:val="0"/>
      <w:sz w:val="24"/>
      <w:szCs w:val="24"/>
      <w:lang w:val="ru-RU" w:eastAsia="zh-CN" w:bidi="hi-IN"/>
    </w:rPr>
  </w:style>
  <w:style w:type="paragraph" w:styleId="HTML5" w:customStyle="1">
    <w:name w:val="Стандартный HTML5"/>
    <w:basedOn w:val="Normal"/>
    <w:qFormat/>
    <w:rsid w:val="000e20ad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before="0" w:after="0"/>
    </w:pPr>
    <w:rPr>
      <w:rFonts w:ascii="Courier New" w:hAnsi="Courier New" w:eastAsia="Courier New" w:cs="Calibri"/>
      <w:sz w:val="20"/>
      <w:lang w:eastAsia="zh-CN"/>
    </w:rPr>
  </w:style>
  <w:style w:type="paragraph" w:styleId="Style23" w:customStyle="1">
    <w:name w:val="Заголовок таблицы"/>
    <w:basedOn w:val="Style22"/>
    <w:qFormat/>
    <w:rsid w:val="000e20ad"/>
    <w:pPr/>
    <w:rPr/>
  </w:style>
  <w:style w:type="paragraph" w:styleId="Style24" w:customStyle="1">
    <w:name w:val="Блочная цитата"/>
    <w:basedOn w:val="Normal"/>
    <w:qFormat/>
    <w:rsid w:val="000e20ad"/>
    <w:pPr/>
    <w:rPr/>
  </w:style>
  <w:style w:type="paragraph" w:styleId="Style25">
    <w:name w:val="Subtitle"/>
    <w:basedOn w:val="Style14"/>
    <w:qFormat/>
    <w:rsid w:val="000e20ad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2"/>
    <w:uiPriority w:val="59"/>
    <w:rsid w:val="001d45e4"/>
    <w:pPr>
      <w:spacing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E4CC9-4708-42A7-AB49-3E6D0D2E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13288</TotalTime>
  <Application>LibreOffice/6.1.1.2$Windows_x86 LibreOffice_project/5d19a1bfa650b796764388cd8b33a5af1f5baa1b</Application>
  <Pages>14</Pages>
  <Words>1758</Words>
  <Characters>12103</Characters>
  <CharactersWithSpaces>13274</CharactersWithSpaces>
  <Paragraphs>613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2017-12-07T10:44:00Z</dcterms:created>
  <dc:creator>Шадеркина</dc:creator>
  <dc:description/>
  <dc:language>ru-RU</dc:language>
  <cp:lastModifiedBy/>
  <cp:lastPrinted>2017-12-07T10:43:00Z</cp:lastPrinted>
  <dcterms:modified xsi:type="dcterms:W3CDTF">2019-01-14T18:50:20Z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