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header10.xml" ContentType="application/vnd.openxmlformats-officedocument.wordprocessingml.header+xml"/>
  <Override PartName="/word/header8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7.xml" ContentType="application/vnd.openxmlformats-officedocument.wordprocessingml.header+xml"/>
  <Override PartName="/word/header9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4.xml" ContentType="application/vnd.openxmlformats-officedocument.wordprocessingml.header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0"/>
        <w:widowControl w:val="off"/>
      </w:pPr>
      <w:r/>
      <w:r/>
    </w:p>
    <w:tbl>
      <w:tblPr>
        <w:tblW w:w="0" w:type="auto"/>
        <w:tblInd w:w="-21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68"/>
        <w:gridCol w:w="5352"/>
      </w:tblGrid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068" w:type="dxa"/>
            <w:vAlign w:val="top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/>
          </w:p>
          <w:p>
            <w:pPr>
              <w:pStyle w:val="56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  <w:r>
              <w:rPr>
                <w:rFonts w:ascii="Arial" w:hAnsi="Arial"/>
                <w:b/>
                <w:bCs/>
                <w:sz w:val="28"/>
                <w:szCs w:val="28"/>
              </w:rPr>
            </w:r>
            <w:r/>
          </w:p>
          <w:p>
            <w:pPr>
              <w:pStyle w:val="56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  <w:r>
              <w:rPr>
                <w:rFonts w:ascii="Arial" w:hAnsi="Arial"/>
                <w:b/>
                <w:bCs/>
                <w:sz w:val="28"/>
                <w:szCs w:val="28"/>
              </w:rPr>
            </w:r>
            <w:r/>
          </w:p>
          <w:p>
            <w:pPr>
              <w:pStyle w:val="56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  <w:r>
              <w:rPr>
                <w:rFonts w:ascii="Arial" w:hAnsi="Arial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52" w:type="dxa"/>
            <w:vAlign w:val="top"/>
            <w:textDirection w:val="lrTb"/>
            <w:noWrap w:val="false"/>
          </w:tcPr>
          <w:p>
            <w:pPr>
              <w:pStyle w:val="56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  <w:r>
              <w:rPr>
                <w:rFonts w:ascii="Arial" w:hAnsi="Arial"/>
                <w:b/>
                <w:bCs/>
                <w:sz w:val="28"/>
                <w:szCs w:val="28"/>
              </w:rPr>
            </w:r>
            <w:r/>
          </w:p>
          <w:p>
            <w:pPr>
              <w:pStyle w:val="563"/>
              <w:jc w:val="right"/>
            </w:pPr>
            <w:r>
              <w:rPr>
                <w:bCs/>
              </w:rPr>
              <w:t xml:space="preserve">Утвержден</w:t>
            </w:r>
            <w:r/>
          </w:p>
          <w:p>
            <w:pPr>
              <w:pStyle w:val="563"/>
              <w:jc w:val="right"/>
            </w:pPr>
            <w:r>
              <w:rPr>
                <w:bCs/>
              </w:rPr>
              <w:t xml:space="preserve">приказом комитетом</w:t>
            </w:r>
            <w:r/>
          </w:p>
          <w:p>
            <w:pPr>
              <w:pStyle w:val="563"/>
              <w:jc w:val="right"/>
            </w:pPr>
            <w:r>
              <w:rPr>
                <w:bCs/>
              </w:rPr>
              <w:t xml:space="preserve">экологической безопасности и </w:t>
            </w:r>
            <w:r/>
          </w:p>
          <w:p>
            <w:pPr>
              <w:jc w:val="right"/>
            </w:pPr>
            <w:r>
              <w:rPr>
                <w:bCs/>
              </w:rPr>
              <w:t xml:space="preserve">природопользования Курской области</w:t>
            </w:r>
            <w:r/>
          </w:p>
          <w:p>
            <w:pPr>
              <w:jc w:val="right"/>
              <w:rPr>
                <w:szCs w:val="28"/>
                <w:lang w:val="ru-RU" w:bidi="ar-SA" w:eastAsia="zh-CN"/>
              </w:rPr>
            </w:pPr>
            <w:r>
              <w:rPr>
                <w:bCs/>
              </w:rPr>
            </w:r>
            <w:r>
              <w:rPr>
                <w:bCs w:val="false"/>
                <w:szCs w:val="28"/>
                <w:lang w:val="ru-RU" w:bidi="ar-SA" w:eastAsia="zh-CN"/>
              </w:rPr>
              <w:t xml:space="preserve">от «21» января 2019 № 01-06/30</w:t>
            </w:r>
            <w:r/>
          </w:p>
          <w:p>
            <w:pPr>
              <w:jc w:val="right"/>
              <w:rPr>
                <w:szCs w:val="28"/>
                <w:lang w:val="ru-RU" w:bidi="ar-SA" w:eastAsia="zh-CN"/>
              </w:rPr>
            </w:pPr>
            <w:r>
              <w:rPr>
                <w:bCs w:val="false"/>
                <w:szCs w:val="28"/>
                <w:lang w:val="ru-RU" w:bidi="ar-SA" w:eastAsia="zh-CN"/>
              </w:rPr>
              <w:t xml:space="preserve">(в редакции приказов от 04.04.2019 </w:t>
            </w:r>
            <w:r>
              <w:rPr>
                <w:bCs w:val="false"/>
                <w:szCs w:val="28"/>
                <w:lang w:val="ru-RU" w:bidi="ar-SA" w:eastAsia="zh-CN"/>
              </w:rPr>
              <w:t xml:space="preserve">№ 01-06/148,</w:t>
            </w:r>
            <w:r/>
          </w:p>
          <w:p>
            <w:pPr>
              <w:jc w:val="right"/>
              <w:rPr>
                <w:szCs w:val="28"/>
                <w:lang w:val="ru-RU" w:bidi="ar-SA" w:eastAsia="zh-CN"/>
              </w:rPr>
            </w:pPr>
            <w:r>
              <w:rPr>
                <w:bCs w:val="false"/>
                <w:szCs w:val="28"/>
                <w:lang w:val="ru-RU" w:bidi="ar-SA" w:eastAsia="zh-CN"/>
              </w:rPr>
              <w:t xml:space="preserve">от 02.04.2020 № 01-06/146,</w:t>
            </w:r>
            <w:r/>
          </w:p>
          <w:p>
            <w:pPr>
              <w:jc w:val="right"/>
              <w:rPr>
                <w:szCs w:val="28"/>
                <w:lang w:val="ru-RU" w:bidi="ar-SA" w:eastAsia="zh-CN"/>
              </w:rPr>
            </w:pPr>
            <w:r>
              <w:rPr>
                <w:bCs w:val="false"/>
                <w:szCs w:val="28"/>
                <w:lang w:val="ru-RU" w:bidi="ar-SA" w:eastAsia="zh-CN"/>
              </w:rPr>
              <w:t xml:space="preserve">от 03.09.2020 № 01-06/477)</w:t>
            </w:r>
            <w:r>
              <w:rPr>
                <w:bCs/>
              </w:rPr>
            </w:r>
            <w:r/>
          </w:p>
        </w:tc>
      </w:tr>
    </w:tbl>
    <w:p>
      <w:pPr>
        <w:pStyle w:val="710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10"/>
        <w:jc w:val="center"/>
        <w:widowControl w:val="o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710"/>
        <w:jc w:val="center"/>
        <w:widowControl w:val="off"/>
      </w:pPr>
      <w:r>
        <w:rPr>
          <w:rFonts w:ascii="Times New Roman" w:hAnsi="Times New Roman"/>
          <w:b/>
          <w:sz w:val="28"/>
          <w:szCs w:val="28"/>
        </w:rPr>
        <w:t xml:space="preserve">АДМИНИСТРАТИВНЫЙ РЕГЛАМЕНТ</w:t>
      </w:r>
      <w:r/>
    </w:p>
    <w:p>
      <w:pPr>
        <w:pStyle w:val="563"/>
        <w:jc w:val="center"/>
      </w:pPr>
      <w:r>
        <w:rPr>
          <w:b/>
          <w:sz w:val="28"/>
          <w:szCs w:val="28"/>
        </w:rPr>
        <w:t xml:space="preserve">комитета экологической безопасности и природопользования Курской области </w:t>
      </w:r>
      <w:r>
        <w:rPr>
          <w:b/>
          <w:bCs/>
          <w:spacing w:val="-8"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существления государственного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</w:t>
      </w:r>
      <w:r/>
    </w:p>
    <w:p>
      <w:pPr>
        <w:pStyle w:val="563"/>
        <w:ind w:left="0" w:right="0" w:firstLine="72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63"/>
        <w:ind w:left="0" w:right="0" w:firstLine="720"/>
        <w:jc w:val="center"/>
        <w:widowControl w:val="off"/>
      </w:pP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</w:rPr>
        <w:t xml:space="preserve">. Общие положения</w:t>
      </w:r>
      <w:r/>
    </w:p>
    <w:p>
      <w:pPr>
        <w:pStyle w:val="563"/>
        <w:ind w:left="0" w:right="0" w:firstLine="720"/>
        <w:jc w:val="center"/>
        <w:widowControl w:val="off"/>
      </w:pPr>
      <w:r/>
      <w:r/>
    </w:p>
    <w:p>
      <w:pPr>
        <w:pStyle w:val="712"/>
        <w:ind w:left="0" w:right="0" w:firstLine="0"/>
        <w:jc w:val="both"/>
      </w:pPr>
      <w:r>
        <w:rPr>
          <w:rFonts w:ascii="Times New Roman" w:hAnsi="Times New Roman"/>
          <w:b/>
          <w:sz w:val="28"/>
          <w:szCs w:val="28"/>
        </w:rPr>
        <w:tab/>
        <w:t xml:space="preserve">1.1. Наименование функции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bCs/>
          <w:spacing w:val="-8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существление государственного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 (далее – Административный регламент).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851" w:leader="none"/>
          <w:tab w:val="left" w:pos="900" w:leader="none"/>
        </w:tabs>
      </w:pPr>
      <w:r>
        <w:rPr>
          <w:b/>
          <w:sz w:val="28"/>
          <w:szCs w:val="28"/>
        </w:rPr>
        <w:t xml:space="preserve">1.2. Наименование органа,</w:t>
      </w:r>
      <w:r>
        <w:rPr>
          <w:b/>
          <w:bCs/>
          <w:spacing w:val="-8"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существляющего государственный контроль (надзор)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Государственный надзор в облас</w:t>
      </w:r>
      <w:r>
        <w:rPr>
          <w:sz w:val="28"/>
          <w:szCs w:val="28"/>
        </w:rPr>
        <w:t xml:space="preserve">ти обращения с отходами на объектах хозяйственной и иной деятельности, подлежащих региональному государственному экологическому надзору, осуществляет комитет экологической безопасности и природопользования Курской области (далее - комитет) непосредственно.</w:t>
      </w:r>
      <w:r>
        <w:rPr>
          <w:color w:val="4F81BD"/>
          <w:sz w:val="27"/>
          <w:szCs w:val="27"/>
          <w:lang w:eastAsia="ru-RU"/>
        </w:rPr>
        <w:t xml:space="preserve"> </w:t>
      </w:r>
      <w:r/>
    </w:p>
    <w:p>
      <w:pPr>
        <w:pStyle w:val="563"/>
        <w:ind w:left="0" w:right="0" w:firstLine="737"/>
        <w:jc w:val="both"/>
      </w:pPr>
      <w:r>
        <w:rPr>
          <w:b/>
          <w:sz w:val="28"/>
          <w:szCs w:val="28"/>
        </w:rPr>
        <w:t xml:space="preserve">1.3. </w:t>
      </w:r>
      <w:r>
        <w:rPr>
          <w:b/>
          <w:bCs/>
          <w:sz w:val="28"/>
          <w:szCs w:val="28"/>
          <w:lang w:eastAsia="ru-RU"/>
        </w:rPr>
        <w:t xml:space="preserve">Нормативные правовые акты, регулирующие осуществление государственного контроля (надзора)</w:t>
      </w:r>
      <w:r/>
    </w:p>
    <w:p>
      <w:pPr>
        <w:pStyle w:val="563"/>
        <w:ind w:left="0" w:right="0" w:firstLine="709"/>
        <w:jc w:val="both"/>
      </w:pPr>
      <w:r>
        <w:rPr>
          <w:color w:val="000000"/>
          <w:spacing w:val="-4"/>
          <w:sz w:val="28"/>
          <w:szCs w:val="28"/>
        </w:rPr>
        <w:t xml:space="preserve">Перечень нормативных правовых актов, регулирующих осуществление государственного надзора, с указанием их реквизитов и источников официального опубликования), размещен на официальном сайте комитета</w:t>
      </w:r>
      <w:r>
        <w:rPr>
          <w:spacing w:val="-4"/>
          <w:sz w:val="28"/>
          <w:szCs w:val="28"/>
        </w:rPr>
        <w:t xml:space="preserve"> (</w:t>
      </w:r>
      <w:r>
        <w:rPr>
          <w:spacing w:val="-4"/>
          <w:sz w:val="28"/>
          <w:szCs w:val="28"/>
          <w:u w:val="single"/>
        </w:rPr>
        <w:t xml:space="preserve">http://www.ecolog46.ru/</w:t>
      </w:r>
      <w:r>
        <w:rPr>
          <w:spacing w:val="-4"/>
          <w:sz w:val="28"/>
          <w:szCs w:val="28"/>
        </w:rPr>
        <w:t xml:space="preserve">) в сети «Интернет», на официальном сайте Администрации Курской области (</w:t>
      </w:r>
      <w:r>
        <w:fldChar w:fldCharType="begin"/>
      </w:r>
      <w:r>
        <w:instrText xml:space="preserve"> HYPERLINK "http://adm.rkursk.ru/"</w:instrText>
      </w:r>
      <w:r>
        <w:fldChar w:fldCharType="separate"/>
      </w:r>
      <w:r>
        <w:rPr>
          <w:rStyle w:val="675"/>
          <w:color w:val="000000"/>
          <w:spacing w:val="-4"/>
          <w:sz w:val="28"/>
          <w:szCs w:val="28"/>
        </w:rPr>
        <w:t xml:space="preserve">http://adm.rkursk.ru/</w:t>
      </w:r>
      <w:r>
        <w:fldChar w:fldCharType="end"/>
      </w:r>
      <w:r>
        <w:rPr>
          <w:spacing w:val="-4"/>
          <w:sz w:val="28"/>
          <w:szCs w:val="28"/>
        </w:rPr>
        <w:t xml:space="preserve">), а также в федеральной государственной информационной системе «Единый портал государственных и муниципальных услуг (функций)» (далее - Единый портал).</w:t>
      </w:r>
      <w:r/>
    </w:p>
    <w:p>
      <w:pPr>
        <w:pStyle w:val="563"/>
        <w:ind w:left="0" w:right="0" w:firstLine="737"/>
      </w:pPr>
      <w:r>
        <w:rPr>
          <w:b/>
          <w:sz w:val="28"/>
          <w:szCs w:val="28"/>
        </w:rPr>
        <w:t xml:space="preserve">1.4. Предмет государственного </w:t>
      </w:r>
      <w:r>
        <w:rPr>
          <w:b/>
          <w:bCs/>
          <w:sz w:val="28"/>
          <w:szCs w:val="28"/>
          <w:lang w:eastAsia="ru-RU"/>
        </w:rPr>
        <w:t xml:space="preserve">контроля (надзора)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Предметом регионального государственного надзора в области обращения с отходами является соблюдение органами государственной</w:t>
      </w:r>
      <w:r/>
    </w:p>
    <w:p>
      <w:pPr>
        <w:pStyle w:val="563"/>
        <w:ind w:left="0" w:right="0" w:firstLine="0"/>
        <w:jc w:val="both"/>
      </w:pPr>
      <w:r>
        <w:rPr>
          <w:sz w:val="28"/>
          <w:szCs w:val="28"/>
        </w:rPr>
        <w:t xml:space="preserve">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</w:t>
      </w:r>
      <w:r>
        <w:rPr>
          <w:sz w:val="28"/>
          <w:szCs w:val="28"/>
        </w:rPr>
        <w:t xml:space="preserve">дународными договорами Российской Федерации, 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Курской области в области обращения с отходами.</w:t>
      </w:r>
      <w:r/>
    </w:p>
    <w:p>
      <w:pPr>
        <w:pStyle w:val="563"/>
        <w:ind w:left="0" w:right="0" w:firstLine="737"/>
        <w:jc w:val="both"/>
      </w:pPr>
      <w:r>
        <w:rPr>
          <w:b/>
          <w:sz w:val="28"/>
          <w:szCs w:val="28"/>
        </w:rPr>
        <w:t xml:space="preserve">1.5. Права и обязанности должностных лиц при осуществлении государственного </w:t>
      </w:r>
      <w:r>
        <w:rPr>
          <w:b/>
          <w:bCs/>
          <w:sz w:val="28"/>
          <w:szCs w:val="28"/>
          <w:lang w:eastAsia="ru-RU"/>
        </w:rPr>
        <w:t xml:space="preserve">контроля (надзора)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1.5.1. Главный государственный инспектор, заместитель главного государственного инспектора, старший и государственный инспектор в области охраны окружающей среды Курской области (далее – государственный  инспектор) имеют право:</w:t>
      </w:r>
      <w:r/>
    </w:p>
    <w:p>
      <w:pPr>
        <w:pStyle w:val="563"/>
        <w:ind w:left="0" w:right="0" w:firstLine="680"/>
        <w:jc w:val="both"/>
      </w:pPr>
      <w:r>
        <w:rPr>
          <w:sz w:val="28"/>
          <w:szCs w:val="28"/>
        </w:rPr>
        <w:t xml:space="preserve">1) запрашивать и получать на основании мотивированных письменных запросов от юридических лиц, индивидуальных предпринимателей и граждан информацию и документы, необходимые в ходе проведения проверки;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2) беспрепятственно по предъявлении служебного удостоверения и копии распоряжения руководителя (заместителя руководителя) комит</w:t>
      </w:r>
      <w:r>
        <w:rPr>
          <w:rFonts w:ascii="Times New Roman" w:hAnsi="Times New Roman"/>
          <w:sz w:val="28"/>
          <w:szCs w:val="28"/>
        </w:rPr>
        <w:t xml:space="preserve">ета о проведении проверки 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сооружения, в том числе очистные сооружения</w:t>
      </w:r>
      <w:r>
        <w:rPr>
          <w:rFonts w:ascii="Times New Roman" w:hAnsi="Times New Roman"/>
          <w:sz w:val="28"/>
          <w:szCs w:val="28"/>
        </w:rPr>
        <w:t xml:space="preserve">, обследовать другие обезвреживающие устройства, средства контроля, технические и транспортные средства, оборудование и материалы, а также проводить необходимые исследования, испытания, измерения, расследования, экспертизы и другие мероприятия по контролю;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3) выдавать юридическим лицам, индивидуальным предпринимателям и гражданам предписания об устранении выявленных нарушений обязательных требований, о проведении мероприятий по обеспечению пред</w:t>
      </w:r>
      <w:r>
        <w:rPr>
          <w:rFonts w:ascii="Times New Roman" w:hAnsi="Times New Roman"/>
          <w:sz w:val="28"/>
          <w:szCs w:val="28"/>
        </w:rPr>
        <w:t xml:space="preserve">отвращения вреда растениям, животным,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4) составлять протоколы об административных правонарушениях, связанных с нарушениями обязательных требований, принимать меры по предотвращению таких нарушений;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5) 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 по признакам преступлений;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6) 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требований;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7) государственные инспекторы комитета могут быть привлечены судом к участию в деле либо вправе вступать в дело по своей инициати</w:t>
      </w:r>
      <w:r>
        <w:rPr>
          <w:rFonts w:ascii="Times New Roman" w:hAnsi="Times New Roman"/>
          <w:sz w:val="28"/>
          <w:szCs w:val="28"/>
        </w:rPr>
        <w:t xml:space="preserve">ве для дачи заключения по иску о возмещении вреда, причиненного окружающей среде и ее компонентам, безопасности государства, имуществу физических и юридических лиц, государственному или муниципальному имуществу вследствие нарушений обязательных требований;</w:t>
      </w:r>
      <w:r/>
    </w:p>
    <w:p>
      <w:pPr>
        <w:pStyle w:val="712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государственные инспекторы в области охраны окружающей среды подлежат государственной защите в соответствии с законодательством Российской Федерации;</w:t>
      </w:r>
      <w:r/>
    </w:p>
    <w:p>
      <w:pPr>
        <w:pStyle w:val="712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обращаться в суд с требованием об огра</w:t>
      </w:r>
      <w:r>
        <w:rPr>
          <w:rFonts w:ascii="Times New Roman" w:hAnsi="Times New Roman"/>
          <w:sz w:val="28"/>
          <w:szCs w:val="28"/>
        </w:rPr>
        <w:t xml:space="preserve">ничении, приостановлении и (или) запрещении в установленном порядке </w:t>
      </w:r>
      <w:r>
        <w:rPr>
          <w:rFonts w:ascii="Times New Roman" w:hAnsi="Times New Roman"/>
          <w:sz w:val="28"/>
        </w:rPr>
        <w:t xml:space="preserve">хозяйственной и иной деятельности, осуществляемой с нарушением законодательства в области охраны окружающей среды.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1.5.2. Государственный инспектор обязан: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 в области обращения с отходами;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8"/>
          <w:szCs w:val="28"/>
        </w:rPr>
        <w:t xml:space="preserve">3) проводить проверку на основании распоряжения руководителя, заместителя руководителя органа государственного контроля (надзора) о ее проведении в соответствии с ее назначением;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4) проводить проверку только во время исполнения служебных о</w:t>
      </w:r>
      <w:r>
        <w:rPr>
          <w:sz w:val="28"/>
          <w:szCs w:val="28"/>
        </w:rPr>
        <w:t xml:space="preserve">бязанностей, выездную проверку только при предъявлении служебных удостоверений, копии распоряжения руководителя, заместителя руководителя органа государственного контроля (надзора) и в случае, предусмотренном частью 5 статьи 10 Федерального закона от 26 де</w:t>
      </w:r>
      <w:r>
        <w:rPr>
          <w:sz w:val="28"/>
          <w:szCs w:val="28"/>
        </w:rPr>
        <w:t xml:space="preserve">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№294-ФЗ), копии документа о согласовании проведения проверки;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5) не препятствовать руковод</w:t>
      </w:r>
      <w:r>
        <w:rPr>
          <w:sz w:val="28"/>
          <w:szCs w:val="28"/>
        </w:rPr>
        <w:t xml:space="preserve">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6) предоставлять</w:t>
      </w:r>
      <w:r>
        <w:rPr>
          <w:sz w:val="28"/>
          <w:szCs w:val="28"/>
        </w:rPr>
        <w:t xml:space="preserve">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8) знакомить руков</w:t>
      </w:r>
      <w:r>
        <w:rPr>
          <w:sz w:val="28"/>
          <w:szCs w:val="28"/>
        </w:rPr>
        <w:t xml:space="preserve">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  <w:lang w:eastAsia="ru-RU"/>
        </w:rPr>
        <w:t xml:space="preserve">9)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</w:t>
      </w:r>
      <w:r>
        <w:rPr>
          <w:sz w:val="28"/>
          <w:szCs w:val="28"/>
          <w:lang w:eastAsia="ru-RU"/>
        </w:rPr>
        <w:t xml:space="preserve">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</w:t>
      </w:r>
      <w:r>
        <w:rPr>
          <w:sz w:val="28"/>
          <w:szCs w:val="28"/>
          <w:lang w:eastAsia="ru-RU"/>
        </w:rPr>
        <w:t xml:space="preserve">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№</w:t>
      </w:r>
      <w:r>
        <w:rPr>
          <w:sz w:val="28"/>
          <w:szCs w:val="28"/>
          <w:lang w:eastAsia="ru-RU"/>
        </w:rPr>
        <w:t xml:space="preserve">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документы.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В случае, если документы и (или) информация, представляемые проверяемым юридическим лицом, индивидуальным предпринимателем не соответствуют документам и (или) информаци</w:t>
      </w:r>
      <w:r>
        <w:rPr>
          <w:sz w:val="28"/>
          <w:szCs w:val="28"/>
        </w:rPr>
        <w:t xml:space="preserve">и, полученным комитетом в рамках межведомственного информационного взаимодействия, информацию об этом необходимо направлять проверяемому  юридическому лицу, индивидуальному предпринимателю с требованием представить необходимые пояснения в письменной форме;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10) </w:t>
      </w:r>
      <w:r>
        <w:rPr>
          <w:sz w:val="28"/>
          <w:szCs w:val="28"/>
          <w:lang w:eastAsia="ru-RU"/>
        </w:rPr>
        <w:t xml:space="preserve">не требовать от юридического лица, индивидуального предпринимателя представления документов и (или) информации,</w:t>
      </w:r>
      <w:r>
        <w:rPr>
          <w:sz w:val="28"/>
          <w:szCs w:val="28"/>
          <w:lang w:eastAsia="ru-RU"/>
        </w:rPr>
        <w:t xml:space="preserve">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  <w:lang w:eastAsia="ru-RU"/>
        </w:rPr>
        <w:t xml:space="preserve">11) </w:t>
      </w:r>
      <w:r>
        <w:rPr>
          <w:sz w:val="28"/>
          <w:szCs w:val="28"/>
        </w:rPr>
        <w:t xml:space="preserve">учитывать при определении мер, принимаемых п</w:t>
      </w:r>
      <w:r>
        <w:rPr>
          <w:sz w:val="28"/>
          <w:szCs w:val="28"/>
        </w:rPr>
        <w:t xml:space="preserve">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</w:t>
      </w:r>
      <w:r>
        <w:rPr>
          <w:sz w:val="28"/>
          <w:szCs w:val="28"/>
        </w:rPr>
        <w:t xml:space="preserve">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12)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  <w:r/>
    </w:p>
    <w:p>
      <w:pPr>
        <w:pStyle w:val="563"/>
        <w:ind w:left="0" w:right="0" w:firstLine="737"/>
        <w:jc w:val="both"/>
      </w:pPr>
      <w:r>
        <w:rPr>
          <w:sz w:val="28"/>
          <w:szCs w:val="28"/>
        </w:rPr>
        <w:t xml:space="preserve">13) соблюдать сроки проведения проверки, </w:t>
      </w:r>
      <w:r>
        <w:rPr>
          <w:sz w:val="28"/>
          <w:szCs w:val="28"/>
          <w:lang w:eastAsia="ru-RU"/>
        </w:rPr>
        <w:t xml:space="preserve">установленные Федеральным законом №294-ФЗ</w:t>
      </w:r>
      <w:r>
        <w:rPr>
          <w:sz w:val="28"/>
          <w:szCs w:val="28"/>
        </w:rPr>
        <w:t xml:space="preserve">;</w:t>
      </w:r>
      <w:r/>
    </w:p>
    <w:p>
      <w:pPr>
        <w:pStyle w:val="563"/>
        <w:ind w:left="0" w:right="0" w:firstLine="737"/>
        <w:jc w:val="both"/>
      </w:pPr>
      <w:r>
        <w:rPr>
          <w:sz w:val="28"/>
          <w:szCs w:val="28"/>
        </w:rPr>
        <w:t xml:space="preserve">14)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15) перед началом проведения выездной проверки по просьбе руков</w:t>
      </w:r>
      <w:r>
        <w:rPr>
          <w:sz w:val="28"/>
          <w:szCs w:val="28"/>
        </w:rPr>
        <w:t xml:space="preserve">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16) осуществлять запись о проведенной проверке в журнале учета проверок в случае его наличия у юридического лица, индивидуального предпринимателя;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17)</w:t>
      </w:r>
      <w:r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 xml:space="preserve">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1.5.3. При проведении проверки должностные лица комитета не вправе: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1) проверять выполнение обязательных требований, если такие требования не относятся к полномочиям комитета;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1.1) проверять выполнение обязательных требований, не опубликованных в установленном законодательством Российской Федерации порядке;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</w:t>
      </w:r>
      <w:r>
        <w:rPr>
          <w:sz w:val="28"/>
          <w:szCs w:val="28"/>
        </w:rPr>
        <w:t xml:space="preserve">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подпунктом «б» пункта 2 части 2 статьи 10 Федерального закона №294-ФЗ;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3) требовать пр</w:t>
      </w:r>
      <w:r>
        <w:rPr>
          <w:sz w:val="28"/>
          <w:szCs w:val="28"/>
        </w:rPr>
        <w:t xml:space="preserve">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4) отбирать образцы продукции, пробы обследования объектов окружаю</w:t>
      </w:r>
      <w:r>
        <w:rPr>
          <w:sz w:val="28"/>
          <w:szCs w:val="28"/>
        </w:rPr>
        <w:t xml:space="preserve">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</w:t>
      </w:r>
      <w:r>
        <w:rPr>
          <w:sz w:val="28"/>
          <w:szCs w:val="28"/>
        </w:rPr>
        <w:t xml:space="preserve">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6) превышать установленные сроки проведения проверки;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7)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8) требовать от юридического лица, индивидуального предпринимателя представления документов и (или) информации, включая разрешительные документ</w:t>
      </w:r>
      <w:r>
        <w:rPr>
          <w:sz w:val="28"/>
          <w:szCs w:val="28"/>
        </w:rPr>
        <w:t xml:space="preserve">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9) требовать от юридического лица, индивидуального предприни</w:t>
      </w:r>
      <w:r>
        <w:rPr>
          <w:sz w:val="28"/>
          <w:szCs w:val="28"/>
        </w:rPr>
        <w:t xml:space="preserve">мателя представления документов, информации до даты начала проведения проверки. Комитет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  <w:r/>
    </w:p>
    <w:p>
      <w:pPr>
        <w:pStyle w:val="563"/>
        <w:ind w:left="0" w:right="0" w:firstLine="737"/>
        <w:jc w:val="both"/>
      </w:pPr>
      <w:r>
        <w:rPr>
          <w:b/>
          <w:sz w:val="28"/>
          <w:szCs w:val="28"/>
        </w:rPr>
        <w:t xml:space="preserve">1.6. Права и обязанности лиц, в отношении которых осуществляются мероприятия по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государственному контролю (надзору)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1.6.1.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регионального государственного надзора (проверки)  имеют право: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- непосредственно присутствовать при проведении проверки, давать объяснения по вопросам, относящимся к предмету проверки;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- получать от государственного инспектора комитета информацию, которая относится к предмету проверки и предоставление которой предусмотрено настоящим Административным регламентом;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комитета;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- обжаловать дей</w:t>
      </w:r>
      <w:r>
        <w:rPr>
          <w:sz w:val="28"/>
          <w:szCs w:val="28"/>
        </w:rPr>
        <w:t xml:space="preserve">ствия (бездействие) должностных лиц комитета,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проверке;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-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Федерации;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по собственной инициативе предоставлять до</w:t>
      </w:r>
      <w:r>
        <w:rPr>
          <w:sz w:val="28"/>
          <w:szCs w:val="28"/>
          <w:lang w:eastAsia="ru-RU"/>
        </w:rPr>
        <w:t xml:space="preserve">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  <w:r/>
    </w:p>
    <w:p>
      <w:pPr>
        <w:pStyle w:val="563"/>
        <w:jc w:val="both"/>
      </w:pPr>
      <w:r>
        <w:rPr>
          <w:bCs/>
          <w:color w:val="000000"/>
          <w:spacing w:val="10"/>
          <w:sz w:val="28"/>
          <w:szCs w:val="28"/>
        </w:rPr>
        <w:tab/>
        <w:t xml:space="preserve">- представлять  дополнительно документы, подтверждающие  достоверность ранее представленных документов;</w:t>
      </w:r>
      <w:r>
        <w:rPr>
          <w:bCs/>
          <w:color w:val="000000"/>
          <w:sz w:val="28"/>
          <w:szCs w:val="28"/>
        </w:rPr>
        <w:t xml:space="preserve"> 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bCs/>
          <w:spacing w:val="10"/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знакомиться с документами и (или) информацией, полученными органом государственного контроля (надзора), исполняющими государственную функцию, в рамках межведомственного информационного взаимодействия от иных го</w:t>
      </w:r>
      <w:r>
        <w:rPr>
          <w:sz w:val="28"/>
          <w:szCs w:val="28"/>
          <w:lang w:eastAsia="ru-RU"/>
        </w:rPr>
        <w:t xml:space="preserve">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1.6.2. Лица, в отношении которых осуществляется региональный государственный надзор в области обращения с отходами,  обязаны: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1.6.2.1 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обеспечить присутствие представителей юридического лица или индивидуального предпринимателя (его представителя); 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не препятствовать проведению проверок, либо уклоняться от их проведения.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1.6.2.2. При проектировании, строительстве, реконструкции, консервации и ликвидации предприятий, зданий, строений, сооружений и иных объектов, в процессе эксплуатации которых образуются отходы, индивидуальные предприниматели  и юридические лица обязаны: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соблюдать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человека;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иметь техническую и технологическую документацию об использовании, обезвреживании образующихся отходов;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строительство, реконструкцию, консервацию и ликвидацию предприятий, зданий, строений, сооружений и иных объектов, эксплуатация которых связа</w:t>
      </w:r>
      <w:r>
        <w:rPr>
          <w:rFonts w:ascii="Times New Roman" w:hAnsi="Times New Roman"/>
          <w:sz w:val="28"/>
          <w:szCs w:val="28"/>
        </w:rPr>
        <w:t xml:space="preserve">на с обращением с отходами, осуществлять при наличии положительного заключения государственной экспертизы, проводимой в соответствии с законодательством о градостроительной деятельности, государственной экспертизы проектной документации указанных объектов;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при проектировании жилых зданий, а также предприятий,</w:t>
      </w:r>
      <w:r>
        <w:rPr>
          <w:rFonts w:ascii="Times New Roman" w:hAnsi="Times New Roman"/>
          <w:sz w:val="28"/>
          <w:szCs w:val="28"/>
        </w:rPr>
        <w:t xml:space="preserve"> зданий, строений, сооружений и иных объектов, в процессе эксплуатации которых образуются отходы, предусматривать места (площадки) для сбора таких отходов в соответствии с установленными правилами, нормативами и требованиями в области обращения с отходами.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1.6.2.3. Индивидуальные предприниматели и юридические лица при эксплуатации предприятий, зданий, строений, сооружений и иных объектов, связанной с обращением с отходами, обязаны: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соблюдать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человека;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разрабатывать проекты нормативов образования отходов и лимитов на размещение отходов в целях уменьшения количества их образования;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внедрять малоотходные технологии на основе новейших научно-технических достижений, а также наилучшие доступные технологии;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проводить инвентаризацию отходов и объектов их размещения;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проводить мониторинг состояния и загрязнения окружающей среды на территориях объектов размещения отходов;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предоставлять в установленном порядке необходимую информацию в области обращения с отходами;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соблюдать требования предупреждения аварий, связанных с обращением с отходами, и принимать неотложные меры по их ликвидации;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в случае возникновения или угрозы аварий, связанных с обращением с отходами, которые нанос</w:t>
      </w:r>
      <w:r>
        <w:rPr>
          <w:rFonts w:ascii="Times New Roman" w:hAnsi="Times New Roman"/>
          <w:sz w:val="28"/>
          <w:szCs w:val="28"/>
        </w:rPr>
        <w:t xml:space="preserve">ят или могут нанести ущерб окружающей среде, здоровью или имуществу физических лиц либо имуществу юридических лиц, немедленно информировать об этом Центрально-Черноземное межрегиональное Управление Росприроднадзора, комитет, органы местного самоуправления.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1.6.2.4. 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</w:t>
      </w:r>
      <w:r>
        <w:rPr>
          <w:rFonts w:ascii="Times New Roman" w:hAnsi="Times New Roman"/>
          <w:sz w:val="28"/>
          <w:szCs w:val="28"/>
        </w:rPr>
        <w:t xml:space="preserve">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 при обращении с отходами, обязаны возместить его в полном объеме в соответствии с законодательством.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1.7.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Описание результата осуществления государственного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контроля (надзора)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Результатом осуществления государственного надзора является: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1.7.1. Акт по установленной форме в двух экземплярах.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1.7.2. В случае выявления при проведении проверки нарушений юридическим лицом, индивидуальным предпринимателем обязательных требований законодательства в области обращения с отходами: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1) выдается предписание об устранении выявленных нарушений с указанием сроков их устранения;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2) принимаются меры по привлечению лиц, допустивших выявленные нарушения, к административной ответственности.</w:t>
      </w:r>
      <w:r/>
    </w:p>
    <w:p>
      <w:pPr>
        <w:pStyle w:val="563"/>
        <w:ind w:left="0" w:right="0" w:firstLine="709"/>
        <w:jc w:val="both"/>
      </w:pPr>
      <w:r>
        <w:rPr>
          <w:b/>
          <w:color w:val="000000"/>
          <w:sz w:val="28"/>
          <w:szCs w:val="28"/>
          <w:lang w:eastAsia="ru-RU"/>
        </w:rPr>
        <w:t xml:space="preserve">1.8. Исчерпывающие перечни документов и (или) информации, необходимых для осуществления государственного контроля (надзора) и достижения целей и задач проведения проверки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1.8.1. Исчерпывающий  перечень документов и (или) информации, истребуемых в ходе проверки </w:t>
      </w:r>
      <w:r>
        <w:rPr>
          <w:sz w:val="28"/>
          <w:szCs w:val="28"/>
          <w:lang w:eastAsia="ru-RU"/>
        </w:rPr>
        <w:t xml:space="preserve">лично</w:t>
      </w:r>
      <w:r>
        <w:rPr>
          <w:sz w:val="28"/>
          <w:szCs w:val="28"/>
        </w:rPr>
        <w:t xml:space="preserve"> у проверяемого юридического лица, индивидуального предпринимателя: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приказы о назначении на должность директора и лица ответственного за ООС;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паспорта отходов 1-4 классов опасности;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сведения о наличии автотранспорта и его обслуживании;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отчет по форме государственной статистической отчетности  № 2-ТП (отходы);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справка о численном составе предприятия;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журнал учета образования и движения отходов производства и потребления;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договоры на сбор, транспортирование, обработку, утилизацию, обезвреживание и размещение промышленных и бытовых отходов, платежные документы об их фактическом исполнении.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1.8.2. Исчерпывающий перечень документов и (или) информации, запрашиваемых </w:t>
      </w:r>
      <w:r>
        <w:rPr>
          <w:sz w:val="28"/>
          <w:szCs w:val="28"/>
          <w:lang w:eastAsia="ru-RU"/>
        </w:rPr>
        <w:t xml:space="preserve">и получаемых в ходе проверки</w:t>
      </w:r>
      <w:r>
        <w:rPr>
          <w:sz w:val="28"/>
          <w:szCs w:val="28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</w:t>
      </w:r>
      <w:r>
        <w:rPr>
          <w:sz w:val="28"/>
          <w:szCs w:val="28"/>
          <w:lang w:eastAsia="ru-RU"/>
        </w:rPr>
        <w:t xml:space="preserve">или органам </w:t>
      </w:r>
      <w:r>
        <w:rPr>
          <w:sz w:val="28"/>
          <w:szCs w:val="28"/>
        </w:rPr>
        <w:t xml:space="preserve">местного самоуправления организаций, в соответствии с межведомственным перечнем: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сведения о наличии (отсутствии) задолженности по плате за негативное воздействие на окружающую среду;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кадастровая выписка об объекте недвижимости;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выписка из Единого государственного реестра недвижимости об объекте недвижимости;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сведения из Единого государственного реестра юридических лиц;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сведения из Единого государственного реестра индивидуальных предпринимателей.</w:t>
      </w:r>
      <w:r/>
    </w:p>
    <w:p>
      <w:pPr>
        <w:pStyle w:val="56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2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II. Требования к порядку осуществления  государственного  контроля (надзора)</w:t>
      </w:r>
      <w:r/>
    </w:p>
    <w:p>
      <w:pPr>
        <w:pStyle w:val="7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63"/>
        <w:ind w:left="0" w:right="0" w:firstLine="737"/>
        <w:jc w:val="both"/>
      </w:pPr>
      <w:r>
        <w:rPr>
          <w:b/>
          <w:sz w:val="28"/>
          <w:szCs w:val="28"/>
        </w:rPr>
        <w:t xml:space="preserve">2.1. Порядок информирования об </w:t>
      </w:r>
      <w:r>
        <w:rPr>
          <w:b/>
          <w:bCs/>
          <w:sz w:val="28"/>
          <w:szCs w:val="28"/>
          <w:lang w:eastAsia="ru-RU"/>
        </w:rPr>
        <w:t xml:space="preserve">исполнении функции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2.1.1. </w:t>
      </w:r>
      <w:r>
        <w:rPr>
          <w:sz w:val="28"/>
          <w:szCs w:val="28"/>
          <w:lang w:eastAsia="ru-RU"/>
        </w:rPr>
        <w:t xml:space="preserve">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</w:t>
      </w:r>
      <w:r/>
    </w:p>
    <w:p>
      <w:pPr>
        <w:pStyle w:val="712"/>
        <w:jc w:val="both"/>
      </w:pPr>
      <w:r>
        <w:rPr>
          <w:rFonts w:ascii="Times New Roman" w:hAnsi="Times New Roman"/>
          <w:sz w:val="28"/>
          <w:szCs w:val="28"/>
        </w:rPr>
        <w:t xml:space="preserve">2.1.1.1. Информирование об осуществлении  государственного  контроля (надзора) осуществляется: 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color w:val="000000"/>
          <w:sz w:val="28"/>
          <w:szCs w:val="28"/>
        </w:rPr>
        <w:t xml:space="preserve">посредством размещения информации на официальных сайтах комитета и Администрации Курской области в информационно-телекоммуникационной сети «Интернет», а </w:t>
      </w:r>
      <w:r>
        <w:rPr>
          <w:sz w:val="28"/>
          <w:szCs w:val="28"/>
        </w:rPr>
        <w:t xml:space="preserve">также на Едином портале.</w:t>
      </w:r>
      <w:r/>
    </w:p>
    <w:p>
      <w:pPr>
        <w:pStyle w:val="712"/>
        <w:jc w:val="both"/>
      </w:pPr>
      <w:r>
        <w:rPr>
          <w:rFonts w:ascii="Times New Roman" w:hAnsi="Times New Roman"/>
          <w:sz w:val="28"/>
          <w:szCs w:val="28"/>
        </w:rPr>
        <w:t xml:space="preserve">на информационных стендах в помещении комитета;</w:t>
      </w:r>
      <w:r/>
    </w:p>
    <w:p>
      <w:pPr>
        <w:pStyle w:val="712"/>
        <w:jc w:val="both"/>
      </w:pPr>
      <w:r>
        <w:rPr>
          <w:rFonts w:ascii="Times New Roman" w:hAnsi="Times New Roman"/>
          <w:sz w:val="28"/>
          <w:szCs w:val="28"/>
        </w:rPr>
        <w:t xml:space="preserve">при проведении личного приема граждан;</w:t>
      </w:r>
      <w:r/>
    </w:p>
    <w:p>
      <w:pPr>
        <w:pStyle w:val="712"/>
        <w:jc w:val="both"/>
      </w:pPr>
      <w:r>
        <w:rPr>
          <w:rFonts w:ascii="Times New Roman" w:hAnsi="Times New Roman"/>
          <w:sz w:val="28"/>
          <w:szCs w:val="28"/>
        </w:rPr>
        <w:t xml:space="preserve">по номерам телефонов для справок;</w:t>
      </w:r>
      <w:r/>
    </w:p>
    <w:p>
      <w:pPr>
        <w:pStyle w:val="712"/>
        <w:jc w:val="both"/>
      </w:pPr>
      <w:r>
        <w:rPr>
          <w:rFonts w:ascii="Times New Roman" w:hAnsi="Times New Roman"/>
          <w:sz w:val="28"/>
          <w:szCs w:val="28"/>
        </w:rPr>
        <w:t xml:space="preserve">в ответах на письменные обращения граждан.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8"/>
          <w:szCs w:val="28"/>
        </w:rPr>
        <w:t xml:space="preserve">2.1.1.2. Все консультации являются бесплатными.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8"/>
          <w:szCs w:val="28"/>
        </w:rPr>
        <w:t xml:space="preserve">Должностное лицо, оказывающее консультации, обязано приводить ссылки на нормативные правовые акты, содержащие положения, сообщаемые или разъясняемые заявителям.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2.1.1.3. Сроки предоставления консультаций по исполнению государственной функции: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максимальное время консультации по телефону – 10 минут;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8"/>
          <w:szCs w:val="28"/>
        </w:rPr>
        <w:t xml:space="preserve">предоставление информации по электронной почте осуществляется в режиме вопросов-ответов в течение 15 календарных дней со дня регистрации обращения заявителя; 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8"/>
          <w:szCs w:val="28"/>
        </w:rPr>
        <w:t xml:space="preserve">максимальный срок направления ответа на письменные обращения заявителей – 30 календарных дней со дня регистрации письменного обращения. 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8"/>
          <w:szCs w:val="28"/>
        </w:rPr>
        <w:t xml:space="preserve">В исключительных случаях, а также в случае направления запроса председатель (заместитель председателя) вправе продлить срок рассмотрения обращения не более чем на 30 дней, уведомив о продлении срока рассмотрения заявителя, направившего обращение.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8"/>
          <w:szCs w:val="28"/>
          <w:lang w:eastAsia="ru-RU"/>
        </w:rPr>
        <w:t xml:space="preserve">2.1.2. Порядок, форма, место размещения и способы получения справочной информации, в том числе на стендах в местах расположения органов государственного контроля (надзора)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 информационном стенде в помещении комитета размещаются следующие информационные материалы: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</w:rPr>
        <w:t xml:space="preserve">информация о порядке осуществления государственного контроля (надзора);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</w:rPr>
        <w:t xml:space="preserve">перечень нормативных правовых актов,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регулирующих осуществление государственного надзора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63"/>
        <w:ind w:left="0" w:right="0" w:firstLine="709"/>
        <w:jc w:val="both"/>
      </w:pPr>
      <w:r>
        <w:rPr>
          <w:color w:val="000000"/>
          <w:spacing w:val="-4"/>
          <w:sz w:val="28"/>
          <w:szCs w:val="28"/>
        </w:rPr>
        <w:t xml:space="preserve">Справочная информация размещена на официальном сайте комитета (</w:t>
      </w:r>
      <w:r>
        <w:rPr>
          <w:color w:val="000000"/>
          <w:spacing w:val="-4"/>
          <w:sz w:val="28"/>
          <w:szCs w:val="28"/>
          <w:u w:val="single"/>
        </w:rPr>
        <w:t xml:space="preserve">ht</w:t>
      </w:r>
      <w:r>
        <w:rPr>
          <w:spacing w:val="-4"/>
          <w:sz w:val="28"/>
          <w:szCs w:val="28"/>
          <w:u w:val="single"/>
        </w:rPr>
        <w:t xml:space="preserve">tp://www.ecolog46.ru/</w:t>
      </w:r>
      <w:r>
        <w:rPr>
          <w:spacing w:val="-4"/>
          <w:sz w:val="28"/>
          <w:szCs w:val="28"/>
        </w:rPr>
        <w:t xml:space="preserve">) в сети «Интернет», на официальном сайте Администрации Курской области (</w:t>
      </w:r>
      <w:r>
        <w:fldChar w:fldCharType="begin"/>
      </w:r>
      <w:r>
        <w:instrText xml:space="preserve"> HYPERLINK "http://adm.rkursk.ru/"</w:instrText>
      </w:r>
      <w:r>
        <w:fldChar w:fldCharType="separate"/>
      </w:r>
      <w:r>
        <w:rPr>
          <w:rStyle w:val="675"/>
          <w:color w:val="000000"/>
          <w:spacing w:val="-4"/>
          <w:sz w:val="28"/>
          <w:szCs w:val="28"/>
        </w:rPr>
        <w:t xml:space="preserve">http://adm.rkursk.ru/</w:t>
      </w:r>
      <w:r>
        <w:fldChar w:fldCharType="end"/>
      </w:r>
      <w:r>
        <w:rPr>
          <w:spacing w:val="-4"/>
          <w:sz w:val="28"/>
          <w:szCs w:val="28"/>
        </w:rPr>
        <w:t xml:space="preserve">), а также </w:t>
      </w:r>
      <w:r>
        <w:rPr>
          <w:sz w:val="28"/>
          <w:szCs w:val="28"/>
        </w:rPr>
        <w:t xml:space="preserve">на Едином портале.</w:t>
      </w:r>
      <w:r/>
    </w:p>
    <w:p>
      <w:pPr>
        <w:pStyle w:val="563"/>
        <w:ind w:left="0" w:right="0" w:firstLine="720"/>
        <w:widowControl w:val="off"/>
        <w:tabs>
          <w:tab w:val="left" w:pos="0" w:leader="none"/>
        </w:tabs>
      </w:pPr>
      <w:r>
        <w:rPr>
          <w:b/>
          <w:sz w:val="28"/>
          <w:szCs w:val="28"/>
        </w:rPr>
        <w:t xml:space="preserve">2.2. Срок осуществления государственного  контроля (надзора)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2.2.1. Срок проведения каждой из проверок, указанных в пункте 3.1.6 настоящего Административного регламента не может превышать 20 рабочих дней.</w:t>
      </w:r>
      <w:r/>
    </w:p>
    <w:p>
      <w:pPr>
        <w:pStyle w:val="710"/>
        <w:ind w:left="0" w:right="0" w:firstLine="720"/>
        <w:jc w:val="both"/>
        <w:widowControl w:val="off"/>
      </w:pPr>
      <w:r>
        <w:rPr>
          <w:rFonts w:ascii="Times New Roman" w:hAnsi="Times New Roman"/>
          <w:b/>
          <w:bCs/>
          <w:sz w:val="28"/>
          <w:szCs w:val="28"/>
        </w:rPr>
        <w:t xml:space="preserve">2.2.2. В отношении одного субъекта малого предпринимательства общий срок проведения плановых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выездных</w:t>
      </w:r>
      <w:r>
        <w:rPr>
          <w:rFonts w:ascii="Times New Roman" w:hAnsi="Times New Roman"/>
          <w:b/>
          <w:bCs/>
          <w:sz w:val="28"/>
          <w:szCs w:val="28"/>
        </w:rPr>
        <w:t xml:space="preserve"> проверок не может превышать 50 часов для малого предприятия и 15 часов для микропредприятия в год.</w:t>
      </w:r>
      <w:r/>
    </w:p>
    <w:p>
      <w:pPr>
        <w:pStyle w:val="710"/>
        <w:ind w:left="0" w:right="0" w:firstLine="720"/>
        <w:jc w:val="both"/>
        <w:widowControl w:val="off"/>
      </w:pPr>
      <w:r>
        <w:rPr>
          <w:rFonts w:ascii="Times New Roman" w:hAnsi="Times New Roman"/>
          <w:sz w:val="28"/>
          <w:szCs w:val="28"/>
        </w:rPr>
        <w:t xml:space="preserve">2.2.3. </w:t>
      </w:r>
      <w:r>
        <w:rPr>
          <w:rFonts w:ascii="Times New Roman" w:hAnsi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государственных инспекторов комитета, проводящих выездную план</w:t>
      </w:r>
      <w:r>
        <w:rPr>
          <w:rFonts w:ascii="Times New Roman" w:hAnsi="Times New Roman"/>
          <w:sz w:val="28"/>
          <w:szCs w:val="28"/>
        </w:rPr>
        <w:t xml:space="preserve">овую проверку, срок проведения выездной плановой проверки может быть продлен председателем комитета, но не более чем на двадцать рабочих дней, в отношении малых предприятий не более чем на пятьдесят часов, микропредприятий не более чем на пятнадцать часов.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2.2.4. В случае необходимости при проведении проверки, указанной в пункте 2.2.2 регламента, получения документов и (или) информации в рамках межведомственного информационного взаимодействия проведение проверки может быть </w:t>
      </w:r>
      <w:r>
        <w:rPr>
          <w:sz w:val="28"/>
          <w:szCs w:val="28"/>
        </w:rPr>
        <w:t xml:space="preserve">приостановлено председателем (заместителем председателя) комитета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2.2.5. На период действия срока приостановления проведения проверки приостанавливаются связанные с указанной проверкой действия комитета на территории, в зданиях, строениях, сооружениях, помещениях, на иных объектах субъекта малого предпринимательства.</w:t>
      </w:r>
      <w:r/>
    </w:p>
    <w:p>
      <w:pPr>
        <w:pStyle w:val="563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3"/>
        <w:jc w:val="center"/>
        <w:widowControl w:val="off"/>
      </w:pPr>
      <w:r>
        <w:rPr>
          <w:b/>
          <w:sz w:val="28"/>
          <w:szCs w:val="28"/>
          <w:lang w:val="en-US"/>
        </w:rPr>
        <w:t xml:space="preserve">III</w:t>
      </w:r>
      <w:r>
        <w:rPr>
          <w:b/>
          <w:sz w:val="28"/>
          <w:szCs w:val="28"/>
        </w:rPr>
        <w:t xml:space="preserve">. </w:t>
      </w:r>
      <w:r>
        <w:rPr>
          <w:rStyle w:val="683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/>
    </w:p>
    <w:p>
      <w:pPr>
        <w:pStyle w:val="563"/>
        <w:jc w:val="center"/>
        <w:widowControl w:val="off"/>
      </w:pPr>
      <w:r/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b/>
          <w:bCs/>
          <w:sz w:val="28"/>
          <w:szCs w:val="28"/>
        </w:rPr>
        <w:t xml:space="preserve">3.1. Исчерпывающий перечень административных процедур: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b/>
          <w:bCs/>
          <w:sz w:val="28"/>
          <w:szCs w:val="28"/>
        </w:rPr>
        <w:t xml:space="preserve">3.1.1. Проведение плановых проверок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3.1.1.1. Разработка и утверждение ежегодного плана проведения плановых проверок и его  согласование  с органами прокуратуры.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3.1.1.2. Издание распоряжения о проведении проверки юридического лица или индивидуального предпринимателя.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3.1.1.3. Уведомление о проведении проверки юридического лица или индивидуального предпринимателя.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3.1.1.4. Осуществление проверки (документарной, выездной).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3.1.1.5. Формирование и направление межведомственных запросов.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3.1.1.6. Оформление итоговой документации по результатам проверки.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3.1.1.7. Внесение информации о проведении проверки в «Журнал     учета проверок юридического лица, индивидуального предпринимателя,  проводимых органами государственного контроля (надзора), органами муниципального контроля»</w:t>
      </w:r>
      <w:r>
        <w:t xml:space="preserve"> </w:t>
      </w:r>
      <w:r>
        <w:rPr>
          <w:sz w:val="28"/>
          <w:szCs w:val="28"/>
        </w:rPr>
        <w:t xml:space="preserve">в случае его наличия у юридического лица, индивидуального предпринимателя.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3.1.1.8. Принятие мер по контролю за устранением выявленных нарушений. 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b/>
          <w:sz w:val="28"/>
          <w:szCs w:val="28"/>
        </w:rPr>
        <w:t xml:space="preserve">3.1.2. Проведение внеплановых проверок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3.1.2.1. Получение информации и принятие решения о проведении внеплановой проверки.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3.1.2.2. Издание распоряжения и согласование проведения внеплановой выездной проверки (кроме проверки выполнения ранее выданного предписания) с прокуратурой Курской области.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3.1.2.3. Уведомление о проведении проверки юридического лица или индивидуального предпринимателя.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3.1.2.4. Проведение внеплановой проверки (документарной, выездной).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3.1.2.5. Формирование и направление межведомственных запросов.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3.1.2.6. Оформление итоговой документации по результатам проверки.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3.1.2.7. Внесение информации о проведении проверки в «Журнал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контроля»</w:t>
      </w:r>
      <w:r>
        <w:t xml:space="preserve"> </w:t>
      </w:r>
      <w:r>
        <w:rPr>
          <w:sz w:val="28"/>
          <w:szCs w:val="28"/>
        </w:rPr>
        <w:t xml:space="preserve">в случае его наличия у юридического лица, индивидуального предпринимателя.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3.1.2.8. Принятие мер по контролю за устранением выявленных нарушений.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b/>
          <w:sz w:val="28"/>
          <w:szCs w:val="28"/>
        </w:rPr>
        <w:t xml:space="preserve">3.1.3. Разработка и утверждение ежегодного плана проведения плановых проверок и его  согласование  с органами прокуратуры.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Плановая проверка юридических лиц, индивидуальных предпринимателей - ч</w:t>
      </w:r>
      <w:r>
        <w:rPr>
          <w:sz w:val="28"/>
          <w:szCs w:val="28"/>
        </w:rPr>
        <w:t xml:space="preserve">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В срок до 1 сентября года, предшествующего году проведения  плановых проверок, комитет направляет проект  ежегодного плана проведения плановых проверок в Прокуратуру Курской области.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Прокуратура Курской области рассматривает проект ежегодного плана проведения плановых проверок на предмет законности включения в них объектов государственного контроля (надзора) и в срок до 1 октября  года, пред</w:t>
      </w:r>
      <w:r>
        <w:rPr>
          <w:sz w:val="28"/>
          <w:szCs w:val="28"/>
        </w:rPr>
        <w:t xml:space="preserve">шествующего году проведения плановых проверок, вносят предложения председателю комитета об устранении выявленных замечаний  и о проведении при возможности в отношении  отдельных юридических лиц, индивидуальных предпринимателей совместных плановых проверок.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Комитет р</w:t>
      </w:r>
      <w:r>
        <w:rPr>
          <w:sz w:val="28"/>
          <w:szCs w:val="28"/>
        </w:rPr>
        <w:t xml:space="preserve">ассматривает предложения Прокуратуры Курской области и по итогам ее рассмотрения  направляет в Прокуратуру Курской области в срок до 1 ноября года, предшествующего году проведения плановых проверок, утвержденный ежегодный план проведения плановых проверок.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Должностные лица, ответственные за выполнение административной процедуры: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(заместитель председателя) комитета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начальник отдела государственного контроля комитета.</w:t>
      </w:r>
      <w:r/>
    </w:p>
    <w:p>
      <w:pPr>
        <w:ind w:left="0" w:right="0" w:firstLine="709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</w:rPr>
      </w:r>
      <w:r>
        <w:rPr>
          <w:sz w:val="28"/>
          <w:szCs w:val="28"/>
          <w:shd w:val="clear" w:color="auto" w:fill="auto"/>
        </w:rPr>
        <w:t xml:space="preserve">Критерии принятия решения: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shd w:val="clear" w:color="auto" w:fill="auto"/>
          <w:lang w:eastAsia="en-US"/>
        </w:rPr>
        <w:t xml:space="preserve">основания и условия, которые установлены частью 9.3 </w:t>
      </w:r>
      <w:r>
        <w:rPr>
          <w:sz w:val="28"/>
          <w:szCs w:val="28"/>
          <w:shd w:val="clear" w:color="auto" w:fill="auto"/>
          <w:lang w:eastAsia="en-US"/>
        </w:rPr>
        <w:t xml:space="preserve">статьи 9</w:t>
      </w:r>
      <w:r>
        <w:rPr>
          <w:sz w:val="28"/>
          <w:szCs w:val="28"/>
          <w:shd w:val="clear" w:color="auto" w:fill="auto"/>
          <w:lang w:eastAsia="en-US"/>
        </w:rPr>
        <w:t xml:space="preserve"> Федерального закона</w:t>
      </w:r>
      <w:r>
        <w:rPr>
          <w:sz w:val="28"/>
          <w:szCs w:val="28"/>
          <w:shd w:val="clear" w:color="auto" w:fill="auto"/>
        </w:rPr>
        <w:t xml:space="preserve"> №</w:t>
      </w:r>
      <w:r>
        <w:rPr>
          <w:sz w:val="28"/>
          <w:szCs w:val="28"/>
          <w:shd w:val="clear" w:color="auto" w:fill="auto"/>
          <w:lang w:eastAsia="en-US"/>
        </w:rPr>
        <w:t xml:space="preserve">294-ФЗ, пунктами 9, 9.1. Порядка организации и осуществления регионального государственного экологического надзора на территории Курской области, утвержденного постановлением Администрации Курской области от 23.01.2018 № 36-па.</w:t>
      </w:r>
      <w:r>
        <w:rPr>
          <w:sz w:val="28"/>
        </w:rPr>
      </w:r>
      <w:r/>
    </w:p>
    <w:p>
      <w:pPr>
        <w:pStyle w:val="563"/>
        <w:ind w:left="0" w:right="0" w:firstLine="709"/>
        <w:jc w:val="both"/>
        <w:keepNext/>
        <w:tabs>
          <w:tab w:val="left" w:pos="0" w:leader="none"/>
        </w:tabs>
      </w:pPr>
      <w:r>
        <w:rPr>
          <w:sz w:val="28"/>
          <w:szCs w:val="28"/>
        </w:rPr>
        <w:t xml:space="preserve">Результатом административной процедуры является:</w:t>
      </w:r>
      <w:r/>
    </w:p>
    <w:p>
      <w:pPr>
        <w:pStyle w:val="563"/>
        <w:ind w:left="0" w:right="0" w:firstLine="709"/>
        <w:jc w:val="both"/>
        <w:keepNext/>
        <w:tabs>
          <w:tab w:val="left" w:pos="0" w:leader="none"/>
        </w:tabs>
      </w:pPr>
      <w:r>
        <w:rPr>
          <w:sz w:val="28"/>
          <w:szCs w:val="28"/>
        </w:rPr>
        <w:t xml:space="preserve">издание приказа об утверждении плана проведения проверок.</w:t>
      </w:r>
      <w:r/>
    </w:p>
    <w:p>
      <w:pPr>
        <w:pStyle w:val="563"/>
        <w:ind w:left="0" w:right="0" w:firstLine="709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Способ фиксации результата административной процедуры:</w:t>
      </w:r>
      <w:r/>
    </w:p>
    <w:p>
      <w:pPr>
        <w:pStyle w:val="563"/>
        <w:ind w:left="0" w:right="0" w:firstLine="709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Приказ фиксируется в журнале учета приказов, план проведения проверок размещается на сайте ФГИС «Единый реестр проверок» (https://proverki.gov.ru/).</w:t>
      </w:r>
      <w:r/>
    </w:p>
    <w:p>
      <w:pPr>
        <w:pStyle w:val="563"/>
        <w:jc w:val="both"/>
        <w:widowControl w:val="off"/>
      </w:pPr>
      <w:r>
        <w:rPr>
          <w:rFonts w:eastAsia="Andale Sans UI"/>
          <w:sz w:val="28"/>
          <w:szCs w:val="28"/>
        </w:rPr>
        <w:tab/>
        <w:t xml:space="preserve">При осуществлении регионального государственного надзора плановые проверки юридических лиц, индивидуальных предпринимателей, использующих производственные объекты, оказывающие негативное воздействие на окружа</w:t>
      </w:r>
      <w:r>
        <w:rPr>
          <w:rFonts w:eastAsia="Andale Sans UI"/>
          <w:sz w:val="28"/>
          <w:szCs w:val="28"/>
        </w:rPr>
        <w:t xml:space="preserve">ющую среду и отнесенные к определенной категории риска в соответствии с критериями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 проводятся:</w:t>
      </w:r>
      <w:r/>
    </w:p>
    <w:p>
      <w:pPr>
        <w:ind w:left="0" w:right="0" w:firstLine="709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hd w:val="clear" w:color="auto" w:fill="auto"/>
          <w:lang w:eastAsia="en-US"/>
        </w:rPr>
      </w:r>
      <w:r>
        <w:rPr>
          <w:sz w:val="28"/>
          <w:szCs w:val="28"/>
          <w:shd w:val="clear" w:color="auto" w:fill="auto"/>
          <w:lang w:eastAsia="en-US"/>
        </w:rPr>
        <w:t xml:space="preserve">для категории высокого риска один раз в 2 года;</w:t>
      </w:r>
      <w:r>
        <w:rPr>
          <w:sz w:val="28"/>
          <w:shd w:val="clear" w:color="auto" w:fill="auto"/>
          <w:lang w:eastAsia="en-US"/>
        </w:rPr>
      </w:r>
      <w:r/>
    </w:p>
    <w:p>
      <w:pPr>
        <w:ind w:left="0" w:right="0" w:firstLine="709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shd w:val="clear" w:color="auto" w:fill="auto"/>
          <w:lang w:eastAsia="en-US"/>
        </w:rPr>
        <w:t xml:space="preserve">для категории значительного риска один раз в 3 года;</w:t>
      </w:r>
      <w:r>
        <w:rPr>
          <w:sz w:val="28"/>
          <w:shd w:val="clear" w:color="auto" w:fill="auto"/>
          <w:lang w:eastAsia="en-US"/>
        </w:rPr>
      </w:r>
      <w:r/>
    </w:p>
    <w:p>
      <w:pPr>
        <w:ind w:left="0" w:right="0" w:firstLine="709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shd w:val="clear" w:color="auto" w:fill="auto"/>
          <w:lang w:eastAsia="en-US"/>
        </w:rPr>
        <w:t xml:space="preserve">для категории среднего риска не чаще 1 раза в 4 года и не реже 1 раза в 5 лет;</w:t>
      </w:r>
      <w:r>
        <w:rPr>
          <w:sz w:val="28"/>
          <w:shd w:val="clear" w:color="auto" w:fill="auto"/>
          <w:lang w:eastAsia="en-US"/>
        </w:rPr>
      </w:r>
      <w:r/>
    </w:p>
    <w:p>
      <w:pPr>
        <w:ind w:left="0" w:right="0" w:firstLine="709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shd w:val="clear" w:color="auto" w:fill="auto"/>
          <w:lang w:eastAsia="en-US"/>
        </w:rPr>
        <w:t xml:space="preserve">для категории умеренного риска не чаще1 раза в 6 лет и не реже 1 раза в 8 лет;</w:t>
      </w:r>
      <w:r>
        <w:rPr>
          <w:sz w:val="28"/>
          <w:shd w:val="clear" w:color="auto" w:fill="auto"/>
          <w:lang w:eastAsia="en-US"/>
        </w:rPr>
      </w:r>
      <w:r/>
    </w:p>
    <w:p>
      <w:pPr>
        <w:ind w:left="0" w:right="0" w:firstLine="709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shd w:val="clear" w:color="auto" w:fill="auto"/>
          <w:lang w:eastAsia="en-US"/>
        </w:rPr>
        <w:t xml:space="preserve">для категории низкого риска не проводятся.</w:t>
      </w:r>
      <w:r>
        <w:rPr>
          <w:sz w:val="28"/>
          <w:shd w:val="clear" w:color="auto" w:fill="auto"/>
          <w:lang w:eastAsia="en-US"/>
        </w:rPr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b/>
          <w:sz w:val="28"/>
          <w:szCs w:val="28"/>
        </w:rPr>
        <w:t xml:space="preserve">3.1.4. Издание распоряжения о проведении проверки юридического лица или индивидуального предпринимателя.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Основанием для начала административной процедуры является утвержденный приказом комитета ежегодный план проведения плановых проверок юридических лиц и индивидуальных предпринимателей.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Плановые проверки в отношении должностных, юридических лиц и индивидуальных предпринимателей проводятся на основании распоряжения председателя (заместителя председателя) комитета, согласно приложению № 1 к настоящему Административному регламенту.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Критерием принятия решения является дата проведения проверки.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Распоряжением о проведении плановой проверки (выездной, документарной) назначается государственный инспектор, уполномоченный на проведение проверки.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Должностные лица, ответственные за выполнение административной процедуры: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комитета - главный государственный инспектор в области охраны окружающей среды Курской области</w:t>
      </w:r>
      <w:r>
        <w:rPr>
          <w:rFonts w:ascii="Times New Roman" w:hAnsi="Times New Roman"/>
          <w:color w:val="0000FF"/>
          <w:sz w:val="28"/>
          <w:szCs w:val="28"/>
        </w:rPr>
        <w:t xml:space="preserve">;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комитета - заместитель главного государственного инспектора в области охраны окружающей среды Курской области; 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начальник отдела государственного контроля комитета - старший государственный инспектор в области охраны окружающей среды Курской области;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государственные гражданские служащие Курской области  категории «специалисты» ведущей и старшей групп должностей отдела государственного контроля комитета - государственные инспекторы в области охраны окружающей среды Курской области.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Сведения о государственном инспекторе, ответственном за выполнение плановой (выездной, документарной) проверки, согласно распоряжению о проведении плановой проверки. 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rFonts w:eastAsia="Arial"/>
          <w:sz w:val="28"/>
          <w:szCs w:val="28"/>
        </w:rPr>
        <w:t xml:space="preserve">Результатом административной процедуры является распоряжение о проведении плановой проверки.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Способ фиксации результата </w:t>
      </w:r>
      <w:r>
        <w:rPr>
          <w:rFonts w:eastAsia="Arial"/>
          <w:sz w:val="28"/>
          <w:szCs w:val="28"/>
        </w:rPr>
        <w:t xml:space="preserve"> административной процедуры</w:t>
      </w:r>
      <w:r>
        <w:rPr>
          <w:sz w:val="28"/>
          <w:szCs w:val="28"/>
        </w:rPr>
        <w:t xml:space="preserve">: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регистрация распоряжения в специальном журнале,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внесение реквизитов распоряжения в  «Единый реестр проверок» (https://proverki.gov.ru/).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900" w:leader="none"/>
        </w:tabs>
      </w:pPr>
      <w:r>
        <w:rPr>
          <w:b/>
          <w:sz w:val="28"/>
          <w:szCs w:val="28"/>
        </w:rPr>
        <w:t xml:space="preserve">3.1.5. Уведомление о проведении проверки юридического лица или индивидуального предпринимателя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bCs/>
          <w:sz w:val="28"/>
          <w:szCs w:val="28"/>
        </w:rPr>
        <w:t xml:space="preserve">Основанием для начала административной процедуры является подписанное председателем (заместителем председателя) комитета распоряжение о проведении проверки юридического лица, индивидуального предпринимателя. </w:t>
      </w:r>
      <w:r/>
    </w:p>
    <w:p>
      <w:pPr>
        <w:pStyle w:val="563"/>
        <w:ind w:left="0" w:right="0" w:firstLine="720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комитетом не поздне</w:t>
      </w:r>
      <w:r>
        <w:rPr>
          <w:sz w:val="28"/>
          <w:szCs w:val="28"/>
        </w:rPr>
        <w:t xml:space="preserve">е чем за три рабочих дня до начала ее проведения посредством направления копии распоряжения председателя (заместителя председателя) комитета о начале проведения плановой проверки заказным почтовым отправлением с уведомлением о вручении, факсимильной связью</w:t>
      </w:r>
      <w:r>
        <w:rPr>
          <w:sz w:val="28"/>
          <w:szCs w:val="28"/>
        </w:rPr>
        <w:t xml:space="preserve"> или нарочным с вручением под роспись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</w:t>
      </w:r>
      <w:r>
        <w:rPr>
          <w:sz w:val="28"/>
          <w:szCs w:val="28"/>
        </w:rPr>
        <w:t xml:space="preserve">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комитет или иным доступным способом.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В случае проведения плановой проверки ч</w:t>
      </w:r>
      <w:r>
        <w:rPr>
          <w:sz w:val="28"/>
          <w:szCs w:val="28"/>
        </w:rPr>
        <w:t xml:space="preserve">ленов саморегулируемой организации государственный инспектор, уполномоченный на проведение плановой проверки, уведомляет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Распоряжение о проведении плановой выездной проверки, либо его копия, завере</w:t>
      </w:r>
      <w:r>
        <w:rPr>
          <w:sz w:val="28"/>
          <w:szCs w:val="28"/>
        </w:rPr>
        <w:t xml:space="preserve">нная должностным лицом комитета, предъявляется руководителю или иному уполномоченному представителю юридического лица, индивидуальному предпринимателю (уполномоченному представителю индивидуального предпринимателя) одновременно со служебным удостоверением.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Критерием принятия решения является </w:t>
      </w:r>
      <w:r>
        <w:rPr>
          <w:sz w:val="28"/>
          <w:szCs w:val="28"/>
          <w:lang w:eastAsia="ru-RU"/>
        </w:rPr>
        <w:t xml:space="preserve">направления копии распоряжения руководителя, заместителя руководителя органа государственного надзора о проведении проверки.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Ответственным за выполнение административной процедуры является государственный инспектор, назначенный на проведение проверки.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Сведения о государственном инспекторе, ответственном за выполнение плановой проверки, содержатся в распоряжении о проведении плановой проверки. 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rFonts w:eastAsia="Arial"/>
          <w:sz w:val="28"/>
          <w:szCs w:val="28"/>
        </w:rPr>
        <w:t xml:space="preserve">Результатом административной процедуры является документ, подтверждающий факт уведомления  юридического лица, индивидуального предпринимателя</w:t>
      </w:r>
      <w:r>
        <w:rPr>
          <w:rFonts w:ascii="Arial" w:hAnsi="Arial"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(уведомление о вручении почтового отправления, распоряжение о проведении проверки с росписью уполномоченного должностного лица при вручении нарочным).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Способ фиксации результата административной процедуры: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внесение сведений об уведомлении в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5"/>
          <w:color w:val="000000"/>
          <w:sz w:val="28"/>
          <w:szCs w:val="28"/>
          <w:u w:val="none"/>
        </w:rPr>
        <w:t xml:space="preserve">https://proverki.gov.ru/</w:t>
      </w:r>
      <w:r>
        <w:fldChar w:fldCharType="end"/>
      </w:r>
      <w:r>
        <w:rPr>
          <w:sz w:val="28"/>
          <w:szCs w:val="28"/>
        </w:rPr>
        <w:t xml:space="preserve">).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b/>
          <w:sz w:val="28"/>
          <w:szCs w:val="28"/>
        </w:rPr>
        <w:t xml:space="preserve">3.1.6. Осуществление проверки (документарной, выездной)</w:t>
      </w:r>
      <w:r/>
    </w:p>
    <w:p>
      <w:pPr>
        <w:pStyle w:val="563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ab/>
        <w:t xml:space="preserve">Основанием для начала административной процедуры является подписанное председателем (заместителем председателя) комитета распоряжение о проведении проверки юридического лица, индивидуального предпринимателя.</w:t>
      </w:r>
      <w:r/>
    </w:p>
    <w:p>
      <w:pPr>
        <w:pStyle w:val="563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ab/>
        <w:t xml:space="preserve"> Критерии принятия решений: наличие сведений об уведомлении проверяемого лица надлежащим образом, осуществление им хозяйственной деятельности.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3.1.6.1. Плановые выездные проверки </w:t>
      </w:r>
      <w:r/>
    </w:p>
    <w:p>
      <w:pPr>
        <w:pStyle w:val="563"/>
        <w:ind w:left="0" w:right="0" w:firstLine="709"/>
        <w:jc w:val="both"/>
        <w:keepNext/>
      </w:pPr>
      <w:r>
        <w:rPr>
          <w:sz w:val="28"/>
          <w:szCs w:val="28"/>
        </w:rPr>
        <w:t xml:space="preserve">При проведении плановых выездных проверок должностным лицом, осуществляющим региональный государственный  надзор в области обращения с отходами</w:t>
      </w:r>
      <w:r>
        <w:rPr>
          <w:sz w:val="28"/>
          <w:szCs w:val="28"/>
        </w:rPr>
        <w:t xml:space="preserve">, для изучения и анализа запрашиваются у юридических лиц или индивидуальных предпринимателей документы, относящиеся к предмету проверки, производится натурный осмотр территории предприятия, технологических процессов, в результате которых образуются отходы.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К проведению плановой выездной проверки юридического лица, индивидуального предпринимателя могут б</w:t>
      </w:r>
      <w:r>
        <w:rPr>
          <w:sz w:val="28"/>
          <w:szCs w:val="28"/>
        </w:rPr>
        <w:t xml:space="preserve">ыть привлечены эксперты,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Плановые выездные проверки осуществляются с использованием проверочных листов (списков контрольных вопросов).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3.1.6.2. Плановые документарные проверки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Предметом плановой документарной проверки являются сведения, содержащиеся в документах юридического лица, индивидуального предпринимате</w:t>
      </w:r>
      <w:r>
        <w:rPr>
          <w:sz w:val="28"/>
          <w:szCs w:val="28"/>
        </w:rPr>
        <w:t xml:space="preserve">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природоохранного законодательства, исполнением предписаний комитета. 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Документарная проверка проводится по месту нахождения комитета. В процессе проведения документарной проверки должностными лиц</w:t>
      </w:r>
      <w:r>
        <w:rPr>
          <w:rFonts w:ascii="Times New Roman" w:hAnsi="Times New Roman"/>
          <w:sz w:val="28"/>
          <w:szCs w:val="28"/>
        </w:rPr>
        <w:t xml:space="preserve">ами комитета в первую очередь рассматриваются документы юридического лица, индивидуального предпринимателя, имеющиеся в распоряжении комитета, акты предыдущих проверок и выданные предписания,  материалы рассмотрения дел об административных правонарушениях.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случае если достоверность сведений, содержащихся в документах, имеющихся в ра</w:t>
      </w:r>
      <w:r>
        <w:rPr>
          <w:rFonts w:ascii="Times New Roman" w:hAnsi="Times New Roman"/>
          <w:sz w:val="28"/>
          <w:szCs w:val="28"/>
        </w:rPr>
        <w:t xml:space="preserve">споряжении комитета, вызывает обоснованные сомнения, либо эти сведения не позволяют оценить исполнение юридическим лицом, индивидуальным предпринимателем обязательных требований, комитет направляет в адрес юридического лица, индивидуального предпринимателя</w:t>
      </w:r>
      <w:r>
        <w:rPr>
          <w:rFonts w:ascii="Times New Roman" w:hAnsi="Times New Roman"/>
          <w:sz w:val="28"/>
          <w:szCs w:val="28"/>
        </w:rPr>
        <w:t xml:space="preserve"> мотивированный запрос с требованием представить необходимые для рассмотрения в ходе проведения документарной проверки документы. К запросу прилагается копия распоряжения председателя (заместителя председателя) комитета о проведении документарной проверки.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течение 10 рабочих дней со дня получения мотивированного запроса юридическое лицо, индивидуальный предприниматель обязаны направить в комитет указанные в запросе документы в виде копий, заверенных печатью (при ее наличии) и соответственно подписью.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документах, либо несоответствие сведений, с</w:t>
      </w:r>
      <w:r>
        <w:rPr>
          <w:rFonts w:ascii="Times New Roman" w:hAnsi="Times New Roman"/>
          <w:sz w:val="28"/>
          <w:szCs w:val="28"/>
        </w:rPr>
        <w:t xml:space="preserve">одержащихся в этих документах, сведениям, содержащимся в имеющихся  в комитете, информация об этом направляется юридическому лицу, индивидуальному предпринимателю с требованием представить в течение 10 рабочих дней необходимые пояснения в письменной форме.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Государственный инспектор, осуществляющий документарную </w:t>
      </w:r>
      <w:r>
        <w:rPr>
          <w:sz w:val="28"/>
          <w:szCs w:val="28"/>
        </w:rPr>
        <w:t xml:space="preserve">проверку, обязан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В случае</w:t>
      </w:r>
      <w:r>
        <w:rPr>
          <w:sz w:val="28"/>
          <w:szCs w:val="28"/>
        </w:rPr>
        <w:t xml:space="preserve">, если после рассмотрения представленных пояснений и документов, либо при отсутствии пояснений комитет установит признаки нарушения обязательных требований природоохранного законодательства государственный инспектор имеет право провести выездную проверку. 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 проведении документарной проверки комитет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Ответственным за выполнение административной процедуры является государственный инспектор, назначенный на проведение проверки.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Сведения о государственном инспекторе, ответственном за выполнение плановой документарной проверки, согласно распоряжению о проведении плановой проверки. 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</w:rPr>
        <w:t xml:space="preserve">Результат административной процедуры: выявление нарушений требований законодательства в области обращения с отходами или отсутствие нарушений.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5"/>
          <w:rFonts w:ascii="Times New Roman" w:hAnsi="Times New Roman"/>
          <w:color w:val="000000"/>
          <w:sz w:val="28"/>
          <w:szCs w:val="28"/>
          <w:u w:val="none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b/>
          <w:sz w:val="28"/>
          <w:szCs w:val="28"/>
        </w:rPr>
        <w:t xml:space="preserve">3.1.7.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Формирование и направление межведомственных запросов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Основанием начала административной процедуры является  непредставление проверяемым юридическим лицом, индивидуальным предпринимателем по собственной инициативе документов, указанных в пункте 1.8.2 настоящего Административного регламента. 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Ответственным за формирование и направление межведомственных запросов в органы (организации), участвующие в предоставлении государственной услуги, является государственный инспектор, назначенный на проведение проверки.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Государственны</w:t>
      </w:r>
      <w:r>
        <w:rPr>
          <w:sz w:val="28"/>
          <w:szCs w:val="28"/>
        </w:rPr>
        <w:t xml:space="preserve">й инспектор, назначенный на проведение проверки, в течение 2 рабочих дней со дня начала проверки юридического лица или индивидуального предпринимателя в рамках межведомственного электронного взаимодействия направляет запрос в Федеральную налоговую службу, </w:t>
      </w:r>
      <w:r>
        <w:rPr>
          <w:sz w:val="28"/>
          <w:szCs w:val="28"/>
        </w:rPr>
        <w:t xml:space="preserve">Центрально-Черноземное межрегиональное Управление Росприроднадзора</w:t>
      </w:r>
      <w:r>
        <w:rPr>
          <w:sz w:val="28"/>
          <w:szCs w:val="28"/>
        </w:rPr>
        <w:t xml:space="preserve">, Управление Росреестра по Курской области. 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</w:t>
      </w:r>
      <w:r>
        <w:rPr>
          <w:sz w:val="28"/>
          <w:szCs w:val="28"/>
        </w:rPr>
        <w:t xml:space="preserve">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В случае самостоя</w:t>
      </w:r>
      <w:r>
        <w:rPr>
          <w:sz w:val="28"/>
          <w:szCs w:val="28"/>
        </w:rPr>
        <w:t xml:space="preserve">тельного представления юридическим лицом или индивидуальным предпринимателем документов, указанных в пункте 1.8.2 настоящего Административного регламента, документы или содержащиеся в них сведения в рамках межведомственного взаимодействия не запрашиваются.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При поступлении ответа на запрос государственный инспектор, назначенный на проведение проверки, приобщает ответ к документам по результатам проверки.</w:t>
      </w:r>
      <w:r/>
    </w:p>
    <w:p>
      <w:pPr>
        <w:pStyle w:val="741"/>
        <w:ind w:left="0" w:right="0" w:firstLine="709"/>
        <w:jc w:val="both"/>
      </w:pPr>
      <w:r>
        <w:rPr>
          <w:sz w:val="28"/>
          <w:szCs w:val="28"/>
        </w:rPr>
        <w:t xml:space="preserve">Критерий принятия решения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отсутствие документа, указанного в </w:t>
      </w:r>
      <w:r>
        <w:rPr>
          <w:bCs/>
          <w:sz w:val="28"/>
          <w:szCs w:val="28"/>
          <w:shd w:val="clear" w:color="auto" w:fill="auto"/>
        </w:rPr>
        <w:t xml:space="preserve">пункте 1.8.2 настоящего Административного регламента.</w:t>
      </w:r>
      <w:r/>
    </w:p>
    <w:p>
      <w:pPr>
        <w:pStyle w:val="741"/>
        <w:ind w:left="0" w:right="0" w:firstLine="709"/>
        <w:jc w:val="both"/>
      </w:pPr>
      <w:r>
        <w:rPr>
          <w:sz w:val="28"/>
          <w:szCs w:val="28"/>
          <w:shd w:val="clear" w:color="auto" w:fill="auto"/>
        </w:rPr>
        <w:t xml:space="preserve">Результатом административной процедуры является получение  ответов на запросы, направленные в ходе проверки в рам</w:t>
      </w:r>
      <w:r>
        <w:rPr>
          <w:sz w:val="28"/>
          <w:szCs w:val="28"/>
          <w:shd w:val="clear" w:color="auto" w:fill="auto"/>
        </w:rPr>
        <w:t xml:space="preserve">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  <w:r/>
    </w:p>
    <w:p>
      <w:pPr>
        <w:pStyle w:val="741"/>
        <w:ind w:left="0" w:right="0" w:firstLine="709"/>
        <w:jc w:val="both"/>
        <w:widowControl/>
      </w:pPr>
      <w:r>
        <w:rPr>
          <w:sz w:val="28"/>
          <w:szCs w:val="28"/>
          <w:shd w:val="clear" w:color="auto" w:fill="auto"/>
        </w:rPr>
        <w:t xml:space="preserve">Способ фиксации результата – приобщение ответов в электронном виде на межведомственные запросы к результатам проверки.  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b/>
          <w:sz w:val="28"/>
          <w:szCs w:val="28"/>
          <w:shd w:val="clear" w:color="auto" w:fill="auto"/>
        </w:rPr>
        <w:t xml:space="preserve">3.1.8. Оформление итоговой документации по результатам проверки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Основанием для начала административной процедуры является завершение проверки юридического лица, индивидуального предпринимателя.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Критерий принятия решения: проведение в полном объеме мероприятий по надзору, необходимых для достижения целей и задач проведения проверки и соблюдение сроков проведения проверки.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1) По результатам проверки государственным инспектором, осуществляющим проверку, составляется акт установленной формы, согласно приложению № 2. Акт проверки оформляется непосредственно после ее завершения в двух экземплярах, один из которых с копиями п</w:t>
      </w:r>
      <w:r>
        <w:rPr>
          <w:sz w:val="28"/>
          <w:szCs w:val="28"/>
          <w:shd w:val="clear" w:color="auto" w:fill="auto"/>
        </w:rPr>
        <w:t xml:space="preserve">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</w:t>
      </w:r>
      <w:r>
        <w:rPr>
          <w:sz w:val="28"/>
          <w:szCs w:val="28"/>
          <w:shd w:val="clear" w:color="auto" w:fill="auto"/>
        </w:rPr>
        <w:t xml:space="preserve">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</w:t>
      </w:r>
      <w:r>
        <w:rPr>
          <w:sz w:val="28"/>
          <w:szCs w:val="28"/>
          <w:shd w:val="clear" w:color="auto" w:fill="auto"/>
        </w:rPr>
        <w:t xml:space="preserve">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</w:t>
      </w:r>
      <w:r>
        <w:rPr>
          <w:sz w:val="28"/>
          <w:szCs w:val="28"/>
          <w:shd w:val="clear" w:color="auto" w:fill="auto"/>
        </w:rPr>
        <w:t xml:space="preserve">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</w:t>
      </w:r>
      <w:r>
        <w:rPr>
          <w:sz w:val="28"/>
          <w:szCs w:val="28"/>
          <w:shd w:val="clear" w:color="auto" w:fill="auto"/>
        </w:rPr>
        <w:t xml:space="preserve">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</w:t>
      </w:r>
      <w:r>
        <w:rPr>
          <w:sz w:val="28"/>
          <w:szCs w:val="28"/>
          <w:shd w:val="clear" w:color="auto" w:fill="auto"/>
        </w:rPr>
        <w:t xml:space="preserve">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В акте проверки формулируется общий вывод о соблюдении проверяемым юридическим лицом, индивидуальным предпринимателем обязательных требований природоохранного законодательства Российской Федерации и Курской области в области обращения с отходами.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Акт проверки должен быть составлен не позднее даты окончания мероприятия по надзору, указанной в распоряжении о проведении проверки.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В случае, если для составления акта проверки необходимо получить заключения по результатам проведенных исс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К акту проверки прилагаются протоколы отбора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иков юридического лица, работников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К акту проверки прикладывается проверочный лист (список контрольных вопросов).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2) В случае выявления при проведении проверки нарушений юридическим лицом, индивидуальным предпринимателем обязательных требований в области обращения с отходами юридическому лицу, </w:t>
      </w:r>
      <w:r>
        <w:rPr>
          <w:sz w:val="28"/>
          <w:szCs w:val="28"/>
          <w:shd w:val="clear" w:color="auto" w:fill="auto"/>
        </w:rPr>
        <w:t xml:space="preserve">индивидуальному предпринимателю выдается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среде.</w:t>
      </w:r>
      <w:r/>
    </w:p>
    <w:p>
      <w:pPr>
        <w:pStyle w:val="563"/>
        <w:ind w:left="0" w:right="0" w:firstLine="709"/>
        <w:jc w:val="both"/>
        <w:widowControl w:val="off"/>
      </w:pPr>
      <w:r>
        <w:t xml:space="preserve"> </w:t>
      </w:r>
      <w:r>
        <w:rPr>
          <w:sz w:val="28"/>
          <w:szCs w:val="28"/>
        </w:rPr>
        <w:t xml:space="preserve">В случае выявления нарушений членами саморегулируемой организации обязательных требований,</w:t>
      </w:r>
      <w:r>
        <w:rPr>
          <w:sz w:val="28"/>
          <w:szCs w:val="28"/>
        </w:rPr>
        <w:t xml:space="preserve"> государственный инспектор комитета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 </w:t>
      </w:r>
      <w:r>
        <w:rPr>
          <w:sz w:val="28"/>
          <w:szCs w:val="28"/>
          <w:shd w:val="clear" w:color="auto" w:fill="auto"/>
        </w:rPr>
        <w:t xml:space="preserve">Контроль за выполнением выданных предписаний осуществляется государственным инспектором, проводившим мероприятие по надзору. В целях контроля за выполнением выданного пре</w:t>
      </w:r>
      <w:r>
        <w:rPr>
          <w:sz w:val="28"/>
          <w:szCs w:val="28"/>
          <w:shd w:val="clear" w:color="auto" w:fill="auto"/>
        </w:rPr>
        <w:t xml:space="preserve">дписания, в том числе в случае непредставления сведений о выполнении предписания, государственный инспектор не позднее 2 месяцев со дня наступления срока исполнения предписания обязан провести внеплановую проверку по вопросу выполнения данного предписания.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3)</w:t>
      </w:r>
      <w:r>
        <w:rPr>
          <w:shd w:val="clear" w:color="auto" w:fill="auto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В случае, если при проведении проверки уст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возникновения чрезвычайных ситуаций природного и техн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огенного характера или такой вред причинен, государственный инспектор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 структурного подразделения, индивидуального предпринимателя и доводит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  <w:r/>
    </w:p>
    <w:p>
      <w:pPr>
        <w:pStyle w:val="712"/>
        <w:ind w:left="0" w:right="0" w:firstLine="709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  <w:sz w:val="28"/>
          <w:shd w:val="clear" w:color="auto" w:fill="auto"/>
          <w:lang w:eastAsia="en-US"/>
        </w:rPr>
        <w:t xml:space="preserve">Должностное лицо комитета вправе </w:t>
      </w:r>
      <w:r>
        <w:rPr>
          <w:rFonts w:ascii="Times New Roman" w:hAnsi="Times New Roman"/>
          <w:sz w:val="28"/>
          <w:shd w:val="clear" w:color="auto" w:fill="auto"/>
          <w:lang w:eastAsia="en-US"/>
        </w:rPr>
        <w:t xml:space="preserve">обратиться в суд с</w:t>
      </w:r>
      <w:r>
        <w:rPr>
          <w:rFonts w:ascii="Times New Roman" w:hAnsi="Times New Roman"/>
          <w:sz w:val="28"/>
          <w:shd w:val="clear" w:color="auto" w:fill="auto"/>
          <w:lang w:eastAsia="en-US"/>
        </w:rPr>
        <w:t xml:space="preserve"> требованием об огра</w:t>
      </w:r>
      <w:r>
        <w:rPr>
          <w:rFonts w:ascii="Times New Roman" w:hAnsi="Times New Roman"/>
          <w:sz w:val="28"/>
          <w:shd w:val="clear" w:color="auto" w:fill="auto"/>
          <w:lang w:eastAsia="en-US"/>
        </w:rPr>
        <w:t xml:space="preserve">ничении, приостановлении и (или) запрещении в установленном порядке </w:t>
      </w:r>
      <w:r>
        <w:rPr>
          <w:rFonts w:ascii="Times New Roman" w:hAnsi="Times New Roman"/>
          <w:sz w:val="28"/>
          <w:shd w:val="clear" w:color="auto" w:fill="auto"/>
          <w:lang w:eastAsia="en-US"/>
        </w:rPr>
        <w:t xml:space="preserve">хозяйственной и иной деятельности, осуществляемой с нарушением законодательства в области охраны окружающей среды.</w:t>
      </w:r>
      <w:r/>
    </w:p>
    <w:p>
      <w:pPr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Сведения о государственном инспекторе, ответственном за выполнение плановой проверки, согласно распоряжению о проведении плановой проверки. 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Результат административной процедуры: вруче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ние одного экземпляра акта проверки с копиями приложений и предписания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(под расписку об ознакомлен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ии либо об отказе в ознакомлении с актом проверки) либо при наличии согласия проверяемого лица на осуществление взаимодействия в электронной форме направление одного экземпляра акта проверки с копиями приложений в форме электронного документа, подписанного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(акт, направленны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лицом).</w:t>
      </w:r>
      <w:r/>
    </w:p>
    <w:p>
      <w:pPr>
        <w:pStyle w:val="712"/>
        <w:ind w:left="0" w:right="0" w:firstLine="709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5"/>
          <w:rFonts w:ascii="Times New Roman" w:hAnsi="Times New Roman"/>
          <w:color w:val="000000"/>
          <w:sz w:val="28"/>
          <w:szCs w:val="28"/>
          <w:u w:val="none"/>
          <w:shd w:val="clear" w:color="auto" w:fill="auto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).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b/>
          <w:sz w:val="28"/>
          <w:szCs w:val="28"/>
          <w:shd w:val="clear" w:color="auto" w:fill="auto"/>
        </w:rPr>
        <w:t xml:space="preserve">3.1.9.  Внесение информации о проведении </w:t>
      </w:r>
      <w:r>
        <w:rPr>
          <w:b/>
          <w:sz w:val="28"/>
          <w:szCs w:val="28"/>
          <w:shd w:val="clear" w:color="auto" w:fill="auto"/>
        </w:rPr>
        <w:t xml:space="preserve">проверки в «Журнал     учета проверок юридического лица, индивидуального предпринимателя,  проводимых органами государственного контроля (надзора), органами муниципального контроля» в случае его наличия  у юридического лица, индивидуального предпринимателя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Основание для начала административной процедуры: наличие у проверяемого лица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журнала учета проверок юридического лица, индивидуального предпринимателя, проводимых органами государственного контроля (надзора).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Критерий принятия решения: </w:t>
      </w:r>
      <w:r>
        <w:rPr>
          <w:rFonts w:ascii="Times New Roman" w:hAnsi="Times New Roman"/>
          <w:sz w:val="28"/>
          <w:szCs w:val="28"/>
          <w:lang w:eastAsia="ru-RU"/>
        </w:rPr>
        <w:t xml:space="preserve">наличие журнала учета проверок у юридического лица, индивидуального предпринимателя.</w:t>
      </w:r>
      <w:r/>
    </w:p>
    <w:p>
      <w:pPr>
        <w:pStyle w:val="712"/>
        <w:ind w:left="0" w:right="0" w:firstLine="709"/>
        <w:jc w:val="both"/>
      </w:pPr>
      <w:r>
        <w:rPr>
          <w:rFonts w:eastAsia="Arial"/>
          <w:b/>
          <w:sz w:val="28"/>
          <w:szCs w:val="28"/>
          <w:shd w:val="clear" w:color="auto" w:fill="auto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Юридические лица, индивидуальные предприниматели вправе вести журнал учета проверок по </w:t>
      </w:r>
      <w:bookmarkStart w:id="0" w:name="r"/>
      <w:r/>
      <w:bookmarkEnd w:id="0"/>
      <w:r>
        <w:rPr>
          <w:rStyle w:val="685"/>
          <w:rFonts w:ascii="Times New Roman" w:hAnsi="Times New Roman"/>
          <w:sz w:val="28"/>
          <w:szCs w:val="28"/>
          <w:shd w:val="clear" w:color="auto" w:fill="auto"/>
        </w:rPr>
        <w:t xml:space="preserve">типовой форме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, установленной федеральным органом исполнительной власти, уполномоченным Правительством Российской Федерации. 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В журнале учета проверок государственными инспекторами комитета осуществляется запись о проведенной проверке, содержащая сведения о наименовании органа государственного надзора, датах начала и окончания проведения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государственных инспекторов, проводящих проверку, их подписи.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Журнал учета проверок должен быть прошит, пронумерован и удостоверен печатью юридического лица, индивидуального предпринимателя (при наличии печати).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При отсутствии журнала учета проверок в акте проверки делается соответствующая запись.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Сведения о государственном инспекторе, ответственном за выполнение плановой проверки, согласно распоряжению о проведении плановой проверки. 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Результат административной процедуры: внесение информации о проведении проверки.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5"/>
          <w:rFonts w:ascii="Times New Roman" w:hAnsi="Times New Roman"/>
          <w:color w:val="000000"/>
          <w:sz w:val="28"/>
          <w:szCs w:val="28"/>
          <w:u w:val="none"/>
          <w:shd w:val="clear" w:color="auto" w:fill="auto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).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b/>
          <w:sz w:val="28"/>
          <w:szCs w:val="28"/>
          <w:shd w:val="clear" w:color="auto" w:fill="auto"/>
        </w:rPr>
        <w:t xml:space="preserve">3.1.10. Принятие мер по контролю за устранением выявленных нарушений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  <w:shd w:val="clear" w:color="auto" w:fill="auto"/>
        </w:rPr>
        <w:t xml:space="preserve">Основание для начала административной процедуры: распоряжение о проведении внеплановой проверки.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  <w:shd w:val="clear" w:color="auto" w:fill="auto"/>
        </w:rPr>
        <w:t xml:space="preserve">Критерий принятия решения: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  <w:shd w:val="clear" w:color="auto" w:fill="auto"/>
        </w:rPr>
        <w:t xml:space="preserve">Предписание об устранении нарушений природоохранного  законодательства является документом (приложение № 3), содержащим в себе обязательное для исполнения требование юридическому или физическому лицу провести мероприятия по устранению выявленных нарушений.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Контроль за выполнением выданных предписаний осуществляется государственным инспектором, проводившим мероприятие по надзору. 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В целях контроля за выполнением выданного пре</w:t>
      </w:r>
      <w:r>
        <w:rPr>
          <w:sz w:val="28"/>
          <w:szCs w:val="28"/>
          <w:shd w:val="clear" w:color="auto" w:fill="auto"/>
        </w:rPr>
        <w:t xml:space="preserve">дписания, в том числе в случае непредставления сведений о выполнении предписания, государственный инспектор не позднее 2 месяцев со дня наступления срока исполнения предписания обязан провести внеплановую проверку по вопросу выполнения данного предписания.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Ответственные за выполнение административной процедуры: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государственный инспектор, проводивший мероприятие по надзору. 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Результат административной процедуры: составление акта проверки.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5"/>
          <w:rFonts w:ascii="Times New Roman" w:hAnsi="Times New Roman"/>
          <w:color w:val="000000"/>
          <w:sz w:val="28"/>
          <w:szCs w:val="28"/>
          <w:u w:val="none"/>
          <w:shd w:val="clear" w:color="auto" w:fill="auto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).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b/>
          <w:sz w:val="28"/>
          <w:szCs w:val="28"/>
          <w:shd w:val="clear" w:color="auto" w:fill="auto"/>
        </w:rPr>
        <w:t xml:space="preserve">3.1.11. Получение информации и принятие решения о проведении внеплановой проверки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Основания для проведения внеплановой проверки:</w:t>
      </w:r>
      <w:r/>
    </w:p>
    <w:p>
      <w:pPr>
        <w:pStyle w:val="563"/>
        <w:numPr>
          <w:ilvl w:val="2"/>
          <w:numId w:val="2"/>
        </w:numPr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  <w:shd w:val="clear" w:color="auto" w:fill="auto"/>
        </w:rPr>
        <w:t xml:space="preserve"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  <w:shd w:val="clear" w:color="auto" w:fill="auto"/>
        </w:rPr>
        <w:t xml:space="preserve">2) мотивированное представление должностного лица комитета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</w:t>
      </w:r>
      <w:r>
        <w:rPr>
          <w:sz w:val="28"/>
          <w:szCs w:val="28"/>
          <w:shd w:val="clear" w:color="auto" w:fill="auto"/>
        </w:rPr>
        <w:t xml:space="preserve">ой проверки поступивших в комитет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r/>
    </w:p>
    <w:p>
      <w:pPr>
        <w:ind w:left="0" w:right="0" w:firstLine="709"/>
        <w:jc w:val="both"/>
        <w:widowControl w:val="off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  <w:shd w:val="clear" w:color="auto" w:fill="auto"/>
        </w:rPr>
      </w: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возникновение угрозы причинения вреда жизни, здоровью граждан, вреда животным, растениям, окружающ</w:t>
      </w:r>
      <w:r>
        <w:rPr>
          <w:sz w:val="28"/>
          <w:szCs w:val="28"/>
        </w:rPr>
        <w:t xml:space="preserve">ей среде, </w:t>
      </w:r>
      <w:r>
        <w:rPr>
          <w:sz w:val="28"/>
          <w:szCs w:val="28"/>
        </w:rPr>
        <w:t xml:space="preserve">а также угрозы чрезвычайных ситуаций природного и техногенного характера;</w:t>
      </w:r>
      <w:r/>
    </w:p>
    <w:p>
      <w:pPr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причинение вреда жизни, здоровью граждан, вреда животным, растениям, окружающей сред</w:t>
      </w:r>
      <w:r>
        <w:rPr>
          <w:sz w:val="28"/>
          <w:szCs w:val="28"/>
        </w:rPr>
        <w:t xml:space="preserve">е, </w:t>
      </w:r>
      <w:r>
        <w:rPr>
          <w:sz w:val="28"/>
          <w:szCs w:val="28"/>
        </w:rPr>
        <w:t xml:space="preserve">а также возникновение чрезвычайных ситуаций природного и техногенного характе</w:t>
      </w:r>
      <w:r>
        <w:rPr>
          <w:sz w:val="28"/>
          <w:szCs w:val="28"/>
        </w:rPr>
        <w:t xml:space="preserve">ра;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  <w:shd w:val="clear" w:color="auto" w:fill="auto"/>
        </w:rPr>
        <w:t xml:space="preserve">3) распоряжение председателя комитета, изданный в соответст</w:t>
      </w:r>
      <w:r>
        <w:rPr>
          <w:sz w:val="28"/>
          <w:szCs w:val="28"/>
          <w:shd w:val="clear" w:color="auto" w:fill="auto"/>
        </w:rPr>
        <w:t xml:space="preserve">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r/>
    </w:p>
    <w:p>
      <w:pPr>
        <w:pStyle w:val="712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Критерий принятия решения: наличие оснований для проведения внеплановой проверки.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Обращения и заявления, не позволяющие установить лицо, обратившееся в органы государственного надзора, а также обращения и заявления, не содержащие сведения о фактах причинения вреда или угрозы пр</w:t>
      </w:r>
      <w:r>
        <w:rPr>
          <w:sz w:val="28"/>
          <w:szCs w:val="28"/>
          <w:shd w:val="clear" w:color="auto" w:fill="auto"/>
        </w:rPr>
        <w:t xml:space="preserve">ичинения вреда жизни, здоровью граждан, вреда животным, растениям, окружающей среде, а также возникновения чрезвычайных ситуаций природного и техногенного характера, не могут служить основанием для проведения внеплановой проверки.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Обращения и заявления, направленные заявителем в форме электронных документов, могут служить основанием  для пр</w:t>
      </w:r>
      <w:r>
        <w:rPr>
          <w:sz w:val="28"/>
          <w:szCs w:val="28"/>
          <w:shd w:val="clear" w:color="auto" w:fill="auto"/>
        </w:rPr>
        <w:t xml:space="preserve">оведения внеплановой проверки только при условии, что они были направлены заявителем с использованием  средств 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Внеплановая (документарная, выездная) проверка юридических лиц и индивидуальных предпринимателей проводится на основании распоряжения председателя (заместителя председателя) комитета. 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Распоряжением о проведении внеплановой проверки назначается государственный инспектор, уполномоченный на проведение проверки.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Результат административной процедуры: издание распоряжения о проведении внеплановой выездной проверки юридических лиц, индивидуальных предпринимателей.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5"/>
          <w:rFonts w:ascii="Times New Roman" w:hAnsi="Times New Roman"/>
          <w:color w:val="000000"/>
          <w:sz w:val="28"/>
          <w:szCs w:val="28"/>
          <w:u w:val="none"/>
          <w:shd w:val="clear" w:color="auto" w:fill="auto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).</w:t>
      </w:r>
      <w:r/>
    </w:p>
    <w:p>
      <w:pPr>
        <w:pStyle w:val="720"/>
        <w:ind w:left="0" w:right="0" w:firstLine="709"/>
        <w:jc w:val="both"/>
        <w:widowControl/>
      </w:pPr>
      <w:r>
        <w:rPr>
          <w:rFonts w:ascii="Times New Roman" w:hAnsi="Times New Roman"/>
          <w:b/>
          <w:sz w:val="28"/>
          <w:szCs w:val="28"/>
          <w:shd w:val="clear" w:color="auto" w:fill="auto"/>
        </w:rPr>
        <w:t xml:space="preserve">3.1.12. Издание распоряжения и согласование проведения внеплановой выездной проверки (кроме проверки выполнения ранее выданного предписания) с прокуратурой Курской области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  <w:shd w:val="clear" w:color="auto" w:fill="auto"/>
        </w:rPr>
        <w:t xml:space="preserve">Основание для начала административной процедуры: издание распоряжения о проведении внеплановой выездной проверки юридических лиц, индивидуальных предпринимателей. </w:t>
      </w:r>
      <w:r/>
    </w:p>
    <w:p>
      <w:pPr>
        <w:pStyle w:val="563"/>
        <w:ind w:left="0" w:right="0" w:firstLine="709"/>
        <w:jc w:val="both"/>
        <w:keepNext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Критерий принятия решения: наличие оснований, указанных в подпунктах 1), 2), 3) п. 3.1.11 настоящего Административного регламента, проводится после согласования с органом прокуратуры.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В день подписания распоряжения председателя комитета, заместителя председателя комитета о проведении внеплановой выездной проверки юридического лица, индивидуального предпринимателя в целях согласования ее провед</w:t>
      </w:r>
      <w:r>
        <w:rPr>
          <w:sz w:val="28"/>
          <w:szCs w:val="28"/>
          <w:shd w:val="clear" w:color="auto" w:fill="auto"/>
        </w:rPr>
        <w:t xml:space="preserve">ения комитет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прокуратуру Курской области о согласовании проведения вн</w:t>
      </w:r>
      <w:r>
        <w:rPr>
          <w:sz w:val="28"/>
          <w:szCs w:val="28"/>
          <w:shd w:val="clear" w:color="auto" w:fill="auto"/>
        </w:rPr>
        <w:t xml:space="preserve">еплановой выездной проверки. К этому заявлению прилагаются копия распоряжения председателя комитета, заместителя председателя комитета о проведении внеплановой выездной проверки и документы, которые содержат сведения, послужившие основанием ее проведения. 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Внеплановая выездная проверка осуществляется при решении прокурора или его заместителя о согласовании проведения внеплановой выездной проверки.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а также возникновение </w:t>
      </w:r>
      <w:r>
        <w:fldChar w:fldCharType="begin"/>
      </w:r>
      <w:r>
        <w:instrText xml:space="preserve"> HYPERLINK "consultantplus://offline/ref=3A7A0AE687EC942BCB601567276C6BE2BD93D9CAACE2FDFA6A317B07EA009E3EFA16419FACC71848h9i8F"</w:instrText>
      </w:r>
      <w:r>
        <w:fldChar w:fldCharType="separate"/>
      </w:r>
      <w:r>
        <w:rPr>
          <w:rStyle w:val="675"/>
          <w:color w:val="000000"/>
          <w:sz w:val="28"/>
          <w:szCs w:val="28"/>
          <w:u w:val="none"/>
          <w:shd w:val="clear" w:color="auto" w:fill="auto"/>
        </w:rPr>
        <w:t xml:space="preserve">чрезвычайных</w:t>
      </w:r>
      <w:r>
        <w:fldChar w:fldCharType="end"/>
      </w:r>
      <w:r>
        <w:rPr>
          <w:sz w:val="28"/>
          <w:szCs w:val="28"/>
          <w:shd w:val="clear" w:color="auto" w:fill="auto"/>
        </w:rPr>
        <w:t xml:space="preserve"> ситуаций природного и </w:t>
      </w:r>
      <w:r>
        <w:fldChar w:fldCharType="begin"/>
      </w:r>
      <w:r>
        <w:instrText xml:space="preserve"> HYPERLINK "consultantplus://offline/ref=3A7A0AE687EC942BCB601567276C6BE2BD92DACAADE8A0F062687705ED0FC129FD5F4D9EACC719h4i8F"</w:instrText>
      </w:r>
      <w:r>
        <w:fldChar w:fldCharType="separate"/>
      </w:r>
      <w:r>
        <w:rPr>
          <w:rStyle w:val="675"/>
          <w:color w:val="000000"/>
          <w:sz w:val="28"/>
          <w:szCs w:val="28"/>
          <w:u w:val="none"/>
          <w:shd w:val="clear" w:color="auto" w:fill="auto"/>
        </w:rPr>
        <w:t xml:space="preserve">техногенного</w:t>
      </w:r>
      <w:r>
        <w:fldChar w:fldCharType="end"/>
      </w:r>
      <w:r>
        <w:rPr>
          <w:sz w:val="28"/>
          <w:szCs w:val="28"/>
          <w:shd w:val="clear" w:color="auto" w:fill="auto"/>
        </w:rPr>
        <w:t xml:space="preserve"> характера, обнаружение нарушений обязательных требований, в момент совершения таких нарушений в связи с необходимостью принятия неотложных мер государственные инспекторы комитета вправе приступить к проведению внеплановой выездной проверки неза</w:t>
      </w:r>
      <w:r>
        <w:rPr>
          <w:sz w:val="28"/>
          <w:szCs w:val="28"/>
          <w:shd w:val="clear" w:color="auto" w:fill="auto"/>
        </w:rPr>
        <w:t xml:space="preserve">медлительно с извещением органов прокуратуры о проведении мероприятий по контролю посредством направления документов, предусмотренных третьим абзацем п. 3.1.12. настоящего Административного регламента, в органы прокуратуры в течение двадцати четырех часов.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Распоряжение о проведении внеплановой выездной проверки согласно приложению № 1 либо его копия, заверенная должностным</w:t>
      </w:r>
      <w:r>
        <w:rPr>
          <w:sz w:val="28"/>
          <w:szCs w:val="28"/>
          <w:shd w:val="clear" w:color="auto" w:fill="auto"/>
        </w:rPr>
        <w:t xml:space="preserve"> лицом комитета, осуществляющим внеплановую выездную проверку, предъявляется руководителю или иному уполномоченному представителю юридического лица, физическому лицу (уполномоченному представителю физического лица) одновременно со служебным удостоверением.</w:t>
      </w:r>
      <w:r/>
    </w:p>
    <w:p>
      <w:pPr>
        <w:pStyle w:val="563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ab/>
        <w:t xml:space="preserve">Ответственные за выполнение административной процедуры: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Председатель (заместитель председателя) комитета,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Начальник отдела государственного контроля комитета. 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Распоряжением о проведении внеплановой выездной проверки назначается государственный инспектор, уполномоченный на проведение проверки.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</w:rPr>
        <w:t xml:space="preserve">Результат административной процедуры: согласование проведения внеплановой выездной проверки с органами прокуратуры</w:t>
      </w:r>
      <w:r>
        <w:rPr>
          <w:rFonts w:ascii="Times New Roman" w:hAnsi="Times New Roman"/>
          <w:color w:val="C0504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издание распоряжения о проведении внеплановой проверки юридических лиц, индивидуальных предпринимателей.</w:t>
      </w:r>
      <w:r/>
    </w:p>
    <w:p>
      <w:pPr>
        <w:pStyle w:val="712"/>
        <w:ind w:left="0" w:right="0" w:firstLine="709"/>
        <w:jc w:val="both"/>
        <w:widowControl/>
        <w:tabs>
          <w:tab w:val="left" w:pos="0" w:leader="none"/>
        </w:tabs>
      </w:pP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5"/>
          <w:rFonts w:ascii="Times New Roman" w:hAnsi="Times New Roman"/>
          <w:color w:val="000000"/>
          <w:sz w:val="28"/>
          <w:szCs w:val="28"/>
          <w:u w:val="none"/>
          <w:shd w:val="clear" w:color="auto" w:fill="auto"/>
          <w:lang w:eastAsia="ru-RU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  <w:t xml:space="preserve">).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b/>
          <w:sz w:val="28"/>
          <w:szCs w:val="28"/>
          <w:shd w:val="clear" w:color="auto" w:fill="auto"/>
        </w:rPr>
        <w:t xml:space="preserve">3.1.13. Уведомление о поведении проверки юридического лица или индивидуального предпринимателя.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  <w:shd w:val="clear" w:color="auto" w:fill="auto"/>
        </w:rPr>
        <w:t xml:space="preserve">Основание для начала административной процедуры: распоряжение о проведении внеплановой выездной проверки юридических лиц, индивидуальных предпринимателей, согласованной с прокуратурой области.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Критерий принятия решения:</w:t>
      </w:r>
      <w:r>
        <w:rPr>
          <w:sz w:val="28"/>
          <w:szCs w:val="28"/>
          <w:lang w:eastAsia="ru-RU"/>
        </w:rPr>
        <w:t xml:space="preserve"> направления копии распоряжения руководителя, заместителя руководителя органа государственного надзора о проведении проверки.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 проведении внеплановой выездной про</w:t>
      </w:r>
      <w:r>
        <w:rPr>
          <w:sz w:val="28"/>
          <w:szCs w:val="28"/>
          <w:shd w:val="clear" w:color="auto" w:fill="auto"/>
        </w:rPr>
        <w:t xml:space="preserve">верки, за исключением внеплановой выездной проверки, основания проведения которой указаны в подпункте 2) пункта 3.1.11 настоящего Административного регламента юридическое лицо, индивидуальный предприниматель уведомляются комитетом не менее чем за двадцать </w:t>
      </w:r>
      <w:r>
        <w:rPr>
          <w:sz w:val="28"/>
          <w:szCs w:val="28"/>
          <w:shd w:val="clear" w:color="auto" w:fill="auto"/>
        </w:rPr>
        <w:t xml:space="preserve">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</w:t>
      </w:r>
      <w:r>
        <w:rPr>
          <w:sz w:val="28"/>
          <w:szCs w:val="28"/>
          <w:shd w:val="clear" w:color="auto" w:fill="auto"/>
        </w:rPr>
        <w:t xml:space="preserve">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комитет.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В случае проведения внеплановой выездной проверки членов саморегулируемой 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организации государственные инспекторы комитета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ab/>
        <w:t xml:space="preserve">Ответственные за выполнение административной процедуры: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распоряжением о проведении внеплановой выездной проверки назначается государственный инспектор, уполномоченный на проведение проверки.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Результат административной процедуры: уведомление юридического лица, индивидуального предпринимателя</w:t>
      </w:r>
      <w:r/>
    </w:p>
    <w:p>
      <w:pPr>
        <w:pStyle w:val="712"/>
        <w:ind w:left="0" w:right="0" w:firstLine="709"/>
        <w:jc w:val="both"/>
        <w:widowControl/>
        <w:tabs>
          <w:tab w:val="left" w:pos="0" w:leader="none"/>
        </w:tabs>
      </w:pP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5"/>
          <w:rFonts w:ascii="Times New Roman" w:hAnsi="Times New Roman"/>
          <w:color w:val="000000"/>
          <w:sz w:val="28"/>
          <w:szCs w:val="28"/>
          <w:u w:val="none"/>
          <w:shd w:val="clear" w:color="auto" w:fill="auto"/>
          <w:lang w:eastAsia="ru-RU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  <w:t xml:space="preserve">).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b/>
          <w:sz w:val="28"/>
          <w:szCs w:val="28"/>
          <w:shd w:val="clear" w:color="auto" w:fill="auto"/>
        </w:rPr>
        <w:t xml:space="preserve">3.1.14. Проведение внеплановой проверки (документарной, выездной)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  <w:shd w:val="clear" w:color="auto" w:fill="auto"/>
        </w:rPr>
        <w:t xml:space="preserve">Основание для начала административной процедуры:  распоряжение о проведении внеплановой проверки юридических лиц, индивидуальных предпринимателей.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Критерий принятия решения: наличие сведений об уведомлении проверяемого лица надлежащим образом, осуществление им хозяйственной деятельности.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Внеплановые проверки проводятся в форме документарной и (или) выездной проверки, в порядке, установленном  пунктом 3.1.6 настоящего Административного регламента.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Ответственные за выполнение административной процедуры: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распоряжением о проведении внеплановой выездной проверки назначается государственный инспектор, уполномоченный на проведение проверки.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Результат административной процедуры: выявление нарушений законодательства в области обращения с отходами или отсутствие нарушений.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5"/>
          <w:rFonts w:ascii="Times New Roman" w:hAnsi="Times New Roman"/>
          <w:color w:val="000000"/>
          <w:sz w:val="28"/>
          <w:szCs w:val="28"/>
          <w:u w:val="none"/>
          <w:shd w:val="clear" w:color="auto" w:fill="auto"/>
          <w:lang w:eastAsia="ru-RU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  <w:t xml:space="preserve">).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b/>
          <w:sz w:val="28"/>
          <w:szCs w:val="28"/>
        </w:rPr>
        <w:t xml:space="preserve">3.1.15.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Формирование и направление межведомственных запросов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  <w:shd w:val="clear" w:color="auto" w:fill="auto"/>
        </w:rPr>
        <w:t xml:space="preserve">Основанием начала административной процедуры является  непредставление проверяемым юридическим лицом, индивидуальным предпринимателем по собственной инициативе документов, указанных в пункте 1.8.2 настоящего Административного регламента. 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  <w:shd w:val="clear" w:color="auto" w:fill="auto"/>
        </w:rPr>
        <w:t xml:space="preserve">Ответственным за формирование и направление межведомственных запросов в органы (организации), участвующие в предоставлении государственной услуги, является государственный инспектор, назначенный на проведение проверки.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  <w:shd w:val="clear" w:color="auto" w:fill="auto"/>
        </w:rPr>
        <w:t xml:space="preserve">Государственны</w:t>
      </w:r>
      <w:r>
        <w:rPr>
          <w:sz w:val="28"/>
          <w:szCs w:val="28"/>
          <w:shd w:val="clear" w:color="auto" w:fill="auto"/>
        </w:rPr>
        <w:t xml:space="preserve">й инспектор, назначенный на проведение проверки, в течение 2 рабочих дней со дня начала проверки юридического лица или индивидуального предпринимателя в рамках межведомственного электронного взаимодействия направляет запрос в Федеральную налоговую службу, </w:t>
      </w:r>
      <w:r>
        <w:rPr>
          <w:sz w:val="28"/>
          <w:szCs w:val="28"/>
          <w:shd w:val="clear" w:color="auto" w:fill="auto"/>
        </w:rPr>
        <w:t xml:space="preserve">Центрально-Черноземное межрегиональное Управление Росприроднадзора</w:t>
      </w:r>
      <w:r>
        <w:rPr>
          <w:sz w:val="28"/>
          <w:szCs w:val="28"/>
          <w:shd w:val="clear" w:color="auto" w:fill="auto"/>
        </w:rPr>
        <w:t xml:space="preserve">, Управление Росреестра по Курской области. 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  <w:shd w:val="clear" w:color="auto" w:fill="auto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</w:t>
      </w:r>
      <w:r>
        <w:rPr>
          <w:sz w:val="28"/>
          <w:szCs w:val="28"/>
          <w:shd w:val="clear" w:color="auto" w:fill="auto"/>
        </w:rPr>
        <w:t xml:space="preserve">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  <w:shd w:val="clear" w:color="auto" w:fill="auto"/>
        </w:rPr>
        <w:t xml:space="preserve">В случае самостоя</w:t>
      </w:r>
      <w:r>
        <w:rPr>
          <w:sz w:val="28"/>
          <w:szCs w:val="28"/>
          <w:shd w:val="clear" w:color="auto" w:fill="auto"/>
        </w:rPr>
        <w:t xml:space="preserve">тельного представления юридическим лицом или индивидуальным предпринимателем документов, указанных в пункте 1.8.2 настоящего Административного регламента, документы или содержащиеся в них сведения в рамках межведомственного взаимодействия не запрашиваются.</w:t>
      </w:r>
      <w:r/>
    </w:p>
    <w:p>
      <w:pPr>
        <w:pStyle w:val="563"/>
        <w:ind w:left="0" w:right="0" w:firstLine="709"/>
        <w:jc w:val="both"/>
      </w:pPr>
      <w:r>
        <w:rPr>
          <w:sz w:val="28"/>
          <w:szCs w:val="28"/>
          <w:shd w:val="clear" w:color="auto" w:fill="auto"/>
        </w:rPr>
        <w:t xml:space="preserve">При поступлении ответа на запрос государственный инспектор, назначенный на проведение проверки, приобщает ответ к документам по результатам проверки.</w:t>
      </w:r>
      <w:r/>
    </w:p>
    <w:p>
      <w:pPr>
        <w:pStyle w:val="741"/>
        <w:ind w:left="0" w:right="0" w:firstLine="709"/>
        <w:jc w:val="both"/>
      </w:pPr>
      <w:r>
        <w:rPr>
          <w:sz w:val="28"/>
          <w:szCs w:val="28"/>
        </w:rPr>
        <w:t xml:space="preserve">Критерий принятия решения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отсутствие документа, указанного в </w:t>
      </w:r>
      <w:r>
        <w:rPr>
          <w:bCs/>
          <w:sz w:val="28"/>
          <w:szCs w:val="28"/>
        </w:rPr>
        <w:t xml:space="preserve">пункте 1.8.2 настоящего Административного регламента.</w:t>
      </w:r>
      <w:r/>
    </w:p>
    <w:p>
      <w:pPr>
        <w:pStyle w:val="741"/>
        <w:ind w:left="0" w:right="0" w:firstLine="709"/>
        <w:jc w:val="both"/>
      </w:pPr>
      <w:r>
        <w:rPr>
          <w:sz w:val="28"/>
          <w:szCs w:val="28"/>
          <w:shd w:val="clear" w:color="auto" w:fill="auto"/>
        </w:rPr>
        <w:t xml:space="preserve">Результатом административной процедуры является получение  ответов на запросы, направленные в ходе проверки в рам</w:t>
      </w:r>
      <w:r>
        <w:rPr>
          <w:sz w:val="28"/>
          <w:szCs w:val="28"/>
          <w:shd w:val="clear" w:color="auto" w:fill="auto"/>
        </w:rPr>
        <w:t xml:space="preserve">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  <w:r/>
    </w:p>
    <w:p>
      <w:pPr>
        <w:pStyle w:val="741"/>
        <w:ind w:left="0" w:right="0" w:firstLine="709"/>
        <w:jc w:val="both"/>
        <w:widowControl/>
      </w:pPr>
      <w:r>
        <w:rPr>
          <w:sz w:val="28"/>
          <w:szCs w:val="28"/>
          <w:shd w:val="clear" w:color="auto" w:fill="auto"/>
          <w:lang w:eastAsia="ru-RU"/>
        </w:rPr>
        <w:t xml:space="preserve">Способ фиксации результата – приобщение ответов в электронном виде на межведомственные запросы к результатам проверки.  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b/>
          <w:sz w:val="28"/>
          <w:szCs w:val="28"/>
          <w:shd w:val="clear" w:color="auto" w:fill="auto"/>
        </w:rPr>
        <w:t xml:space="preserve">3.1.16. Оформление итоговой документации по результатам проверки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Основанием для начала административной процедуры является завершение проверки юридического лица, индивидуального предпринимателя.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Критерий принятия решения: сроки проведения проверки в соответствии с распоряжением о ее проведении.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Оформление итоговой документации по результатам внеплановой проверки осуществляется согласно пункту 3.1.8 настоящего Административного регламента. 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Если дело об административном правонарушении рассматривается судом, протокол об административном правонарушении направляется судье в течение 3 суток с момента составления протокола. 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После завершения внеплановой выездной проверки комитет направляет копию акта проверки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 результатах внеплановой выездной проверки, проводимой по  заявлению, обращению, заявитель уведомляется комитетом в течение 30 календарных дней со дня регистрации обращения, заявления по почте. 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Ответственные за выполнение административной процедуры: государственный инспектор, уполномоченный на проведение проверки в соответствии с распоряжением.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Результат административной процедуры: акт проверки, при выявлении нарушений предписание об устранении нарушений.</w:t>
      </w:r>
      <w:r/>
    </w:p>
    <w:p>
      <w:pPr>
        <w:pStyle w:val="712"/>
        <w:ind w:left="0" w:right="0" w:firstLine="709"/>
        <w:jc w:val="both"/>
        <w:widowControl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5"/>
          <w:rFonts w:ascii="Times New Roman" w:hAnsi="Times New Roman"/>
          <w:color w:val="000000"/>
          <w:sz w:val="28"/>
          <w:szCs w:val="28"/>
          <w:u w:val="none"/>
          <w:shd w:val="clear" w:color="auto" w:fill="auto"/>
          <w:lang w:eastAsia="ru-RU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  <w:t xml:space="preserve">).</w:t>
      </w:r>
      <w:r/>
    </w:p>
    <w:p>
      <w:pPr>
        <w:pStyle w:val="712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</w:r>
      <w:r>
        <w:rPr>
          <w:rFonts w:ascii="Times New Roman" w:hAnsi="Times New Roman"/>
          <w:sz w:val="28"/>
          <w:shd w:val="clear" w:color="auto" w:fill="auto"/>
          <w:lang w:eastAsia="en-US"/>
        </w:rPr>
        <w:t xml:space="preserve">Должностное лицо комитета вправе </w:t>
      </w:r>
      <w:r>
        <w:rPr>
          <w:rFonts w:ascii="Times New Roman" w:hAnsi="Times New Roman"/>
          <w:sz w:val="28"/>
          <w:shd w:val="clear" w:color="auto" w:fill="auto"/>
          <w:lang w:eastAsia="en-US"/>
        </w:rPr>
        <w:t xml:space="preserve">обратиться в суд с</w:t>
      </w:r>
      <w:r>
        <w:rPr>
          <w:rFonts w:ascii="Times New Roman" w:hAnsi="Times New Roman"/>
          <w:sz w:val="28"/>
          <w:shd w:val="clear" w:color="auto" w:fill="auto"/>
          <w:lang w:eastAsia="en-US"/>
        </w:rPr>
        <w:t xml:space="preserve"> требованием об огра</w:t>
      </w:r>
      <w:r>
        <w:rPr>
          <w:rFonts w:ascii="Times New Roman" w:hAnsi="Times New Roman"/>
          <w:sz w:val="28"/>
          <w:shd w:val="clear" w:color="auto" w:fill="auto"/>
          <w:lang w:eastAsia="en-US"/>
        </w:rPr>
        <w:t xml:space="preserve">ничении, приостановлении и (или) запрещении в установленном порядке </w:t>
      </w:r>
      <w:r>
        <w:rPr>
          <w:rFonts w:ascii="Times New Roman" w:hAnsi="Times New Roman"/>
          <w:sz w:val="28"/>
          <w:shd w:val="clear" w:color="auto" w:fill="auto"/>
          <w:lang w:eastAsia="en-US"/>
        </w:rPr>
        <w:t xml:space="preserve">хозяйственной и иной деятельности, осуществляемой с нарушением законодательства в области охраны окружающей среды.</w:t>
      </w: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3.1.17. Внесение информации о проведении проверки в «Журнал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контроля»</w:t>
      </w:r>
      <w:r>
        <w:t xml:space="preserve"> </w:t>
      </w:r>
      <w:r>
        <w:rPr>
          <w:b/>
          <w:sz w:val="28"/>
          <w:szCs w:val="28"/>
        </w:rPr>
        <w:t xml:space="preserve">в случае его наличия у юридического лица, индивидуального предпринимателя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Основание для начала административной процедуры: наличие у проверяемого лица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журнала учета проверок юридического лица, индивидуального предпринимателя, проводимых органами государственного контроля (надзора).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Критерий принятия решения: завершение проверки и рассмотрения материалов по ее результатам.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ab/>
        <w:t xml:space="preserve">Внесение информации осуществляется согласно п. 3.1.9. настоящего Административного регламента.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Ответственные за выполнение административной процедуры: государственный инспектор, уполномоченный на проведение проверки в соответствии с распоряжением.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Результат административной процедуры: внесение информации о проведении проверки.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5"/>
          <w:rFonts w:ascii="Times New Roman" w:hAnsi="Times New Roman"/>
          <w:color w:val="000000"/>
          <w:sz w:val="28"/>
          <w:szCs w:val="28"/>
          <w:u w:val="none"/>
          <w:shd w:val="clear" w:color="auto" w:fill="auto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).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b/>
          <w:sz w:val="28"/>
          <w:szCs w:val="28"/>
          <w:shd w:val="clear" w:color="auto" w:fill="auto"/>
        </w:rPr>
        <w:t xml:space="preserve">3.1.18. Принятие мер по контролю за устранением выявленных нарушений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Основание для начала административной процедуры: распоряжение о проведении внеплановой проверки.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Критерий принятия решения: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Принятие мер осуществляется согласно п. 3.1.10. настоящего Административного регламента.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Ответственные за выполнение административной процедуры: государственный инспектор, уполномоченный на проведение проверки в соответствии с распоряжением.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Результат административной процедуры: составление акта проверки.</w:t>
      </w:r>
      <w:r/>
    </w:p>
    <w:p>
      <w:pPr>
        <w:pStyle w:val="712"/>
        <w:ind w:left="0" w:right="0" w:firstLine="709"/>
        <w:jc w:val="both"/>
        <w:widowControl/>
        <w:tabs>
          <w:tab w:val="left" w:pos="0" w:leader="none"/>
        </w:tabs>
      </w:pP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5"/>
          <w:rFonts w:ascii="Times New Roman" w:hAnsi="Times New Roman"/>
          <w:color w:val="000000"/>
          <w:sz w:val="28"/>
          <w:szCs w:val="28"/>
          <w:u w:val="none"/>
          <w:shd w:val="clear" w:color="auto" w:fill="auto"/>
          <w:lang w:eastAsia="ru-RU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  <w:t xml:space="preserve">).</w:t>
      </w:r>
      <w:r/>
    </w:p>
    <w:p>
      <w:pPr>
        <w:pStyle w:val="712"/>
        <w:ind w:left="0" w:right="0" w:firstLine="709"/>
        <w:jc w:val="both"/>
        <w:widowControl/>
        <w:tabs>
          <w:tab w:val="left" w:pos="0" w:leader="none"/>
        </w:tabs>
        <w:rPr>
          <w:rFonts w:ascii="Times New Roman" w:hAnsi="Times New Roman"/>
          <w:b/>
          <w:color w:val="4F81BD"/>
          <w:sz w:val="28"/>
          <w:szCs w:val="28"/>
          <w:shd w:val="clear" w:color="auto" w:fill="auto"/>
        </w:rPr>
      </w:pPr>
      <w:r>
        <w:rPr>
          <w:rFonts w:ascii="Times New Roman" w:hAnsi="Times New Roman"/>
          <w:b/>
          <w:color w:val="4F81BD"/>
          <w:sz w:val="28"/>
          <w:szCs w:val="28"/>
          <w:shd w:val="clear" w:color="auto" w:fill="auto"/>
          <w:lang w:eastAsia="ru-RU"/>
        </w:rPr>
      </w:r>
      <w:r/>
    </w:p>
    <w:p>
      <w:pPr>
        <w:pStyle w:val="712"/>
        <w:ind w:left="0" w:right="0" w:firstLine="0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IV</w:t>
      </w:r>
      <w:r>
        <w:rPr>
          <w:rFonts w:ascii="Times New Roman" w:hAnsi="Times New Roman"/>
          <w:b/>
          <w:sz w:val="28"/>
          <w:szCs w:val="28"/>
        </w:rPr>
        <w:t xml:space="preserve">.   Порядок и формы контроля за осуществлением государственного контроля (надзора)</w:t>
      </w:r>
      <w:r/>
    </w:p>
    <w:p>
      <w:pPr>
        <w:pStyle w:val="563"/>
        <w:jc w:val="both"/>
        <w:widowControl w:val="off"/>
        <w:tabs>
          <w:tab w:val="left" w:pos="709" w:leader="none"/>
        </w:tabs>
      </w:pPr>
      <w:r>
        <w:rPr>
          <w:b/>
          <w:bCs/>
          <w:sz w:val="28"/>
          <w:szCs w:val="28"/>
          <w:shd w:val="clear" w:color="auto" w:fill="auto"/>
        </w:rPr>
        <w:t xml:space="preserve">          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09" w:leader="none"/>
        </w:tabs>
      </w:pPr>
      <w:r>
        <w:rPr>
          <w:b/>
          <w:bCs/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 </w:t>
      </w:r>
      <w:r>
        <w:rPr>
          <w:b/>
          <w:bCs/>
          <w:sz w:val="28"/>
          <w:szCs w:val="28"/>
          <w:lang w:eastAsia="ru-RU"/>
        </w:rPr>
        <w:t xml:space="preserve">органа государственного контроля (надзора) </w:t>
      </w:r>
      <w:r>
        <w:rPr>
          <w:b/>
          <w:bCs/>
          <w:sz w:val="28"/>
          <w:szCs w:val="28"/>
        </w:rPr>
        <w:t xml:space="preserve"> положений регламента </w:t>
      </w:r>
      <w:r>
        <w:rPr>
          <w:b/>
          <w:bCs/>
          <w:sz w:val="28"/>
          <w:szCs w:val="28"/>
          <w:lang w:eastAsia="ru-RU"/>
        </w:rPr>
        <w:t xml:space="preserve">и иных нормативных правовых актов, устанавливающих требования к осуществлению государственного контроля (надзора), а также за принятием ими решений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4.1.1. Текущий контроль за соблюдением порядка исполнения государственной функции, последовательности действий, определенных административными процедурами по исполне</w:t>
      </w:r>
      <w:r>
        <w:rPr>
          <w:sz w:val="28"/>
          <w:szCs w:val="28"/>
          <w:shd w:val="clear" w:color="auto" w:fill="auto"/>
        </w:rPr>
        <w:t xml:space="preserve">нию государственной функции (далее – текущий контроль) осуществляется постоянно в процессе осуществления государственной функции председателем (заместителем председателя) комитета, ответственным за организацию работы по исполнению государственной функции.</w:t>
        <w:tab/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Должностные лица комитета о совершенных действиях и принятых решениях в рамках мероприятий по надзору ежеквартально представляют журнал учета мероприятий по надзору председателю (заместителю председателя) комитета.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1080" w:leader="none"/>
        </w:tabs>
      </w:pPr>
      <w:r>
        <w:rPr>
          <w:sz w:val="28"/>
          <w:szCs w:val="28"/>
          <w:shd w:val="clear" w:color="auto" w:fill="auto"/>
        </w:rPr>
        <w:t xml:space="preserve">4.1.2. Периодичность осуществления текущего контроля устанавливается председателем комитета или заместителем председателя комитета, курирующим вопросы исполнения государственной функции.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b/>
          <w:bCs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</w:t>
      </w:r>
      <w:r>
        <w:rPr>
          <w:b/>
          <w:color w:val="auto"/>
          <w:sz w:val="28"/>
          <w:szCs w:val="28"/>
        </w:rPr>
        <w:t xml:space="preserve">осуществления государственного контроля (надзора)</w:t>
      </w:r>
      <w:r>
        <w:rPr>
          <w:b/>
          <w:bCs/>
          <w:color w:val="auto"/>
          <w:sz w:val="28"/>
          <w:szCs w:val="28"/>
          <w:lang w:eastAsia="ru-RU"/>
        </w:rPr>
        <w:t xml:space="preserve">, в том числе порядок и формы контроля за полнотой и качеством осуществления государственного контроля (надзора)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4.2.1. Для осуществления контроля за полнотой и качеством исполнения государственной функции в комитете проводятся плановые и внеплановые проверки исполнения государственной функции.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При проведении проверки могут рассматриваться все вопросы, связанные с осуществлением государственного контроля (надзора) (комплексные проверки) или отдельные вопросы (тематические проверки). 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Решение об осуществлении плановых и внеплановых проверок полноты и качества осуществления государственного контроля (надзора) принимается председателем комитета.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Плановые проверки осуществляются на основании годовых планов работы, утвержденных председателем комитета. Внеплановые проверки осуществляются по конкретному обращению.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Д</w:t>
      </w:r>
      <w:r>
        <w:rPr>
          <w:sz w:val="28"/>
          <w:szCs w:val="28"/>
          <w:shd w:val="clear" w:color="auto" w:fill="auto"/>
        </w:rPr>
        <w:t xml:space="preserve">ля проведения проверки полноты и качества исполнения  государственной функции формируется комиссия, в состав которой включаются государственные гражданские служащие комитета, ответственные за организацию работы по исполнению данной государственной функции.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4.2.2. Результаты деятельности комиссии оформляются в виде справки, в которой отмечаются выявленные недостатки и предложения по их устранению.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Справка подписывается председателем комиссии.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В случае проведения внеплановой пр</w:t>
      </w:r>
      <w:r>
        <w:rPr>
          <w:sz w:val="28"/>
          <w:szCs w:val="28"/>
          <w:shd w:val="clear" w:color="auto" w:fill="auto"/>
        </w:rPr>
        <w:t xml:space="preserve">оверки по конкретному обращению, в течение 30 календарных дней со дня регистрации обращения в комитете, обратившемуся направляется по почте информация о результатах проверки, проведенной по обращению. Данная информация подписывается председателем комитета.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b/>
          <w:bCs/>
          <w:sz w:val="28"/>
          <w:szCs w:val="28"/>
        </w:rPr>
        <w:t xml:space="preserve">4.3. Ответственность должностных лиц </w:t>
      </w:r>
      <w:r>
        <w:rPr>
          <w:b/>
          <w:bCs/>
          <w:sz w:val="28"/>
          <w:szCs w:val="28"/>
          <w:lang w:eastAsia="ru-RU"/>
        </w:rPr>
        <w:t xml:space="preserve">органа государственного контроля (надзора) </w:t>
      </w:r>
      <w:r>
        <w:rPr>
          <w:b/>
          <w:bCs/>
          <w:sz w:val="28"/>
          <w:szCs w:val="28"/>
        </w:rPr>
        <w:t xml:space="preserve">за решения и действия (бездействие), принимаемые (осуществляемые) ими в ходе </w:t>
      </w:r>
      <w:r>
        <w:rPr>
          <w:b/>
          <w:bCs/>
          <w:sz w:val="28"/>
          <w:szCs w:val="28"/>
          <w:lang w:eastAsia="ru-RU"/>
        </w:rPr>
        <w:t xml:space="preserve">осуществления государственного контроля (надзора)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4.3.1. Государственные инспекторы комитета, допустившие нарушения настоящего  Регламента, привлекаются к дисциплинарной ответственности в порядке, предусмотренном действующим законодательством Российской Федерации.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4.3.2. Ответственность государственных инспекторов комитета за несоблюдение сроков и последовательности совершения административных процедур закрепляется в их должностных регламентах.</w:t>
      </w:r>
      <w:r/>
    </w:p>
    <w:p>
      <w:pPr>
        <w:pStyle w:val="563"/>
        <w:jc w:val="both"/>
      </w:pPr>
      <w:r>
        <w:rPr>
          <w:b/>
          <w:bCs/>
          <w:sz w:val="28"/>
          <w:szCs w:val="28"/>
        </w:rPr>
        <w:tab/>
        <w:t xml:space="preserve">4.4. </w:t>
      </w:r>
      <w:r>
        <w:rPr>
          <w:b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4.4.1. Граждане, их объединения и организации вправе направить письменное обращение в адрес комитета с просьбой о проведении проверки соблюдения и исполнения нормативных правовых актов Российской Федерации и Курской</w:t>
      </w:r>
      <w:r>
        <w:rPr>
          <w:sz w:val="28"/>
          <w:szCs w:val="28"/>
          <w:shd w:val="clear" w:color="auto" w:fill="auto"/>
        </w:rPr>
        <w:t xml:space="preserve"> области, положений настоящего Регламента, устанавливающих требования к исполнению государственной функции, полноты и качества исполнения государственной функции в случае нарушения прав и законных интересов физических лиц и индивидуальных предпринимателей.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В течение 30 календарных дней со дня регистрации обращения в комитет обратившимся заявителям направляется по почте информация о результатах проведенной проверки.</w:t>
      </w:r>
      <w:r/>
    </w:p>
    <w:p>
      <w:pPr>
        <w:pStyle w:val="563"/>
        <w:ind w:left="0" w:right="0" w:firstLine="720"/>
        <w:jc w:val="both"/>
        <w:widowControl w:val="off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7"/>
        <w:jc w:val="center"/>
        <w:keepNext w:val="false"/>
        <w:widowControl w:val="off"/>
      </w:pPr>
      <w:r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</w:t>
      </w:r>
      <w:r>
        <w:rPr>
          <w:b/>
          <w:sz w:val="28"/>
          <w:szCs w:val="28"/>
          <w:lang w:eastAsia="ru-RU"/>
        </w:rPr>
        <w:t xml:space="preserve"> органов, осуществляющих государственный контроль (надзор)</w:t>
      </w:r>
      <w:r>
        <w:rPr>
          <w:b/>
          <w:sz w:val="28"/>
          <w:szCs w:val="28"/>
        </w:rPr>
        <w:t xml:space="preserve">, а также </w:t>
      </w:r>
      <w:r>
        <w:rPr>
          <w:b/>
          <w:sz w:val="28"/>
          <w:szCs w:val="28"/>
          <w:lang w:eastAsia="ru-RU"/>
        </w:rPr>
        <w:t xml:space="preserve">их</w:t>
      </w:r>
      <w:r>
        <w:rPr>
          <w:b/>
          <w:sz w:val="28"/>
          <w:szCs w:val="28"/>
        </w:rPr>
        <w:t xml:space="preserve"> должностных лиц</w:t>
      </w:r>
      <w:r/>
    </w:p>
    <w:p>
      <w:pPr>
        <w:pStyle w:val="563"/>
        <w:rPr>
          <w:b/>
          <w:sz w:val="28"/>
          <w:szCs w:val="28"/>
          <w:shd w:val="clear" w:color="auto" w:fill="auto"/>
        </w:rPr>
      </w:pPr>
      <w:r>
        <w:rPr>
          <w:b/>
          <w:sz w:val="28"/>
          <w:szCs w:val="28"/>
          <w:shd w:val="clear" w:color="auto" w:fill="auto"/>
        </w:rPr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b/>
          <w:sz w:val="28"/>
          <w:szCs w:val="28"/>
        </w:rPr>
        <w:t xml:space="preserve">5.1.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</w:t>
      </w:r>
      <w:r>
        <w:rPr>
          <w:b/>
          <w:sz w:val="28"/>
          <w:szCs w:val="28"/>
          <w:lang w:eastAsia="ru-RU"/>
        </w:rPr>
        <w:t xml:space="preserve">(или)</w:t>
      </w:r>
      <w:r>
        <w:rPr>
          <w:lang w:eastAsia="ru-RU"/>
        </w:rPr>
        <w:t xml:space="preserve"> </w:t>
      </w:r>
      <w:r>
        <w:rPr>
          <w:b/>
          <w:sz w:val="28"/>
          <w:szCs w:val="28"/>
        </w:rPr>
        <w:t xml:space="preserve"> решений, принятых (осуществляемых) в ходе </w:t>
      </w:r>
      <w:r>
        <w:rPr>
          <w:b/>
          <w:sz w:val="28"/>
          <w:szCs w:val="28"/>
          <w:lang w:eastAsia="ru-RU"/>
        </w:rPr>
        <w:t xml:space="preserve">осуществления государственного контроля (надзора) (далее - жалоба)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5.1.1. Заинтересованное лиц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 имеет право лично либо письменно почтовым или факсимильным отправлением обратиться в комитет, для обжалования действия (бездействия) и решений, осуществляемых (принятых) в ходе исполнения государственной функции на основании Административного регламента.</w:t>
      </w:r>
      <w:r/>
    </w:p>
    <w:p>
      <w:pPr>
        <w:pStyle w:val="712"/>
        <w:ind w:left="0" w:right="0" w:firstLine="709"/>
        <w:jc w:val="both"/>
        <w:tabs>
          <w:tab w:val="right" w:pos="9920" w:leader="none"/>
        </w:tabs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Также заявитель имеет право:</w:t>
        <w:tab/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обжаловать действия (бездействия) и решения, осуществляемые (принятые) в ходе исполнения государственной функции на основании Административного регламента, в судебном порядке;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 xml:space="preserve">на получение информации и документов, необходимых для обоснования и рассмотрения жалобы.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sz w:val="28"/>
          <w:szCs w:val="28"/>
        </w:rPr>
        <w:t xml:space="preserve">5.1.2. Контроль за деятельностью государственных инспекторов осуществляют председатель комитета, его заместитель и должностные лица комитета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должностными регламентами.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 xml:space="preserve">5.1.3. Председатель комитета, его заместитель проводят личный прием заинтересованных лиц.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ab/>
        <w:t xml:space="preserve">Личный прием проводится по предварительной записи.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ab/>
        <w:t xml:space="preserve">Запись заинтересованных лиц проводится при личном обращении или с использованием средств телефонной связи по номерам телефонов, которые размещаются на информационных стендах комитета.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ab/>
        <w:t xml:space="preserve">Специалист комитета, осуществляющий запись заинтересованных лиц на личный прием, информирует заинтересованное лицо о дате, времени, месте приема, должности, фамилии, имени и отчестве должностного лица, осуществляющего прием.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ab/>
        <w:t xml:space="preserve">5.1.4. Заинтересованное лицо в своем письменном об</w:t>
      </w:r>
      <w:r>
        <w:rPr>
          <w:sz w:val="28"/>
          <w:szCs w:val="28"/>
          <w:shd w:val="clear" w:color="auto" w:fill="auto"/>
        </w:rPr>
        <w:t xml:space="preserve">ращении (жалобе) в обязательном порядке указывает либо наименование органа, в который направляет письменное обращение, либо фамилию, имя, отчество (при его наличии) соответствующего должностного лица, либо должность соответствующего лица, а также свои фами</w:t>
      </w:r>
      <w:r>
        <w:rPr>
          <w:sz w:val="28"/>
          <w:szCs w:val="28"/>
          <w:shd w:val="clear" w:color="auto" w:fill="auto"/>
        </w:rPr>
        <w:t xml:space="preserve">лию, имя, отчество (при его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ab/>
        <w:t xml:space="preserve">5.1.5. По результатам рассмотрения жалобы председателем комитета, его заместителями принимается решение об удовлетворении либо об отказе в удовлетворении обращения (жалобы) заявителя.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ab/>
        <w:t xml:space="preserve">Письменный ответ, содержащий результаты рассмотрения обращения (жалобы), направляется заинтересованному лицу. 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sz w:val="28"/>
          <w:szCs w:val="28"/>
        </w:rPr>
        <w:tab/>
        <w:t xml:space="preserve">5.1.6. Заинтересованные лица  могут сообщить о нарушении своих прав и законных и</w:t>
      </w:r>
      <w:r>
        <w:rPr>
          <w:sz w:val="28"/>
          <w:szCs w:val="28"/>
        </w:rPr>
        <w:t xml:space="preserve">нтересов, противоправных решениях, действиях или бездействии специалистов комитета, нарушении положений настоящего Административного регламента, некорректном поведении или нарушении служебной этики по номерам телефонов, по адресу электронной почты комитета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письме (жалобе).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ab/>
        <w:t xml:space="preserve">5.1.7. Сообщение заинтересованного лица должно содержать следующую информацию: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ab/>
        <w:t xml:space="preserve">- фамилию, имя, отчество (при его наличии) гражданина (наименование юридического лица), которым подается сообщение, его место жительства или пребывания;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09" w:leader="none"/>
        </w:tabs>
      </w:pPr>
      <w:r>
        <w:rPr>
          <w:sz w:val="28"/>
          <w:szCs w:val="28"/>
          <w:shd w:val="clear" w:color="auto" w:fill="auto"/>
        </w:rPr>
        <w:tab/>
        <w:t xml:space="preserve">- наименование органа, должность, фамилию, имя и отчество (при его наличии) государственного инспектора комитета (при наличии информации), решение, действие (бездействие) которого нарушает права и законные интересы заявителя;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ab/>
        <w:t xml:space="preserve">- суть нарушенных прав и законных интересов, противоправного решения, действия (бездействия);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ab/>
        <w:t xml:space="preserve">- сведения о способе информирования заявителя о принятых мерах по результатам рассмотрения его сообщения.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b/>
          <w:sz w:val="28"/>
          <w:szCs w:val="28"/>
        </w:rPr>
        <w:t xml:space="preserve">5.2.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Предмет досудебного (внесудебного) обжалования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Заинтересованные лица могут сообщить о нарушени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и своих прав и законных интересов, противоправных решениях, действиях (бездействии) должностных лиц комитета, нарушении положений Административного регламента, некорректном поведении или нарушении служебной этики в ходе исполнения государственной функции. 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b/>
          <w:sz w:val="28"/>
          <w:szCs w:val="28"/>
        </w:rPr>
        <w:t xml:space="preserve"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Исчерпывающий перечень оснований для приостановления рассмотрения жалобы и случаев, в которых ответ на жалобу не дается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5.3.1. Обращение, в котором обжалуется судебное решение, в течение семи дней со дня регистрации возвращается заинтересованному лицу, направившему обращение, с разъяснением порядка обжалования данного судебного решения.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 xml:space="preserve">5.3.2. Если в письменном обращении не указаны фамилия заявителя и почтовый адрес, по которому должен быть направлен ответ, ответ на жалобу не дается.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 xml:space="preserve">5.3.3. Если </w:t>
      </w:r>
      <w:r>
        <w:rPr>
          <w:sz w:val="28"/>
          <w:szCs w:val="28"/>
          <w:shd w:val="clear" w:color="auto" w:fill="auto"/>
        </w:rPr>
        <w:t xml:space="preserve">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09" w:leader="none"/>
        </w:tabs>
      </w:pPr>
      <w:r>
        <w:rPr>
          <w:sz w:val="28"/>
          <w:szCs w:val="28"/>
          <w:shd w:val="clear" w:color="auto" w:fill="auto"/>
        </w:rPr>
        <w:t xml:space="preserve">5.3.4. Если в письменном обращении содержатся нецензурные либо оскорбительные выражения, у</w:t>
      </w:r>
      <w:r>
        <w:rPr>
          <w:sz w:val="28"/>
          <w:szCs w:val="28"/>
          <w:shd w:val="clear" w:color="auto" w:fill="auto"/>
        </w:rPr>
        <w:t xml:space="preserve">грозы жизни, здоровью и имуществу должностного лица комитета, а также членов его семьи, обращение остается без ответа по существу поставленных в нем вопросов и заявителю, направившему обращение, сообщается заявителю о недопустимости злоупотребления правом.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</w:rPr>
        <w:t xml:space="preserve">5.3.5.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текст письменного обращения не поддается прочтению, ответ на обращение не дается и оно не подлежит направлению на рассм</w:t>
      </w:r>
      <w:r>
        <w:rPr>
          <w:rFonts w:ascii="Times New Roman" w:hAnsi="Times New Roman"/>
          <w:sz w:val="28"/>
          <w:szCs w:val="28"/>
        </w:rPr>
        <w:t xml:space="preserve">отрение  в государственный орган, орган местного самоуправления  или должностному лицу  в соответствии с их компетенцией, о чем в течении семи дней со дня регистрации  обращения сообщается заявителю,   если его фамилия и почтовый адрес поддаются прочтению.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</w:rPr>
        <w:t xml:space="preserve">5.3.6. </w:t>
      </w:r>
      <w:r>
        <w:rPr>
          <w:rFonts w:ascii="Times New Roman" w:hAnsi="Times New Roman"/>
          <w:color w:val="000000"/>
          <w:sz w:val="28"/>
          <w:szCs w:val="28"/>
        </w:rPr>
        <w:t xml:space="preserve">В случае, есл</w:t>
      </w:r>
      <w:r>
        <w:rPr>
          <w:rFonts w:ascii="Times New Roman" w:hAnsi="Times New Roman"/>
          <w:color w:val="000000"/>
          <w:sz w:val="28"/>
          <w:szCs w:val="28"/>
        </w:rPr>
        <w:t xml:space="preserve">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комитета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</w:t>
      </w:r>
      <w:r>
        <w:rPr>
          <w:rFonts w:ascii="Times New Roman" w:hAnsi="Times New Roman"/>
          <w:color w:val="000000"/>
          <w:sz w:val="28"/>
          <w:szCs w:val="28"/>
        </w:rPr>
        <w:t xml:space="preserve">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09" w:leader="none"/>
        </w:tabs>
      </w:pPr>
      <w:r>
        <w:rPr>
          <w:sz w:val="28"/>
          <w:szCs w:val="28"/>
          <w:shd w:val="clear" w:color="auto" w:fill="auto"/>
        </w:rPr>
        <w:t xml:space="preserve">5.3.7. Если ответ по существу поставленного в обращении вопроса не может быть дан без разглашения </w:t>
      </w:r>
      <w:r>
        <w:rPr>
          <w:sz w:val="28"/>
          <w:szCs w:val="28"/>
          <w:shd w:val="clear" w:color="auto" w:fill="auto"/>
        </w:rPr>
        <w:t xml:space="preserve">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09" w:leader="none"/>
        </w:tabs>
      </w:pPr>
      <w:r>
        <w:rPr>
          <w:sz w:val="28"/>
          <w:szCs w:val="28"/>
          <w:shd w:val="clear" w:color="auto" w:fill="auto"/>
        </w:rPr>
        <w:tab/>
        <w:t xml:space="preserve">5.3.8. Если причины, по которым ответ по существу поставленных  в жалобе вопросов не мог быть дан, в последующем были устранены, заявитель вправе вновь направить обращение в комитет.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b/>
          <w:sz w:val="28"/>
          <w:szCs w:val="28"/>
        </w:rPr>
        <w:t xml:space="preserve">5.4.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Основания для начала процедуры досудебного (внесудебного) обжалования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 xml:space="preserve">Основанием для начала досудебного (внесудебного) обжалования является поступление в комитет жалобы (обращения) от заинтересованного лица, направленной в виде почтового отправления или в форме электронного документа.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b/>
          <w:sz w:val="28"/>
          <w:szCs w:val="28"/>
          <w:shd w:val="clear" w:color="auto" w:fill="auto"/>
        </w:rPr>
        <w:t xml:space="preserve">5.5. Права заинтересованных лиц на получение информации и документов, необходимых для обоснования и рассмотрения жалобы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 xml:space="preserve">Заинтересованное лицо имеет право на получение информации и документов, необходимых для обоснования и рассмотрения жалобы,  в том числе и в электронной форме.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b/>
          <w:sz w:val="28"/>
          <w:szCs w:val="28"/>
        </w:rPr>
        <w:t xml:space="preserve">5.6.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Органы государственной власти</w:t>
      </w:r>
      <w:r>
        <w:rPr>
          <w:b/>
          <w:sz w:val="28"/>
          <w:szCs w:val="28"/>
          <w:lang w:eastAsia="ru-RU"/>
        </w:rPr>
        <w:t xml:space="preserve">, организации и уполномоченные на рассмотрение жалобы</w:t>
      </w:r>
      <w:r>
        <w:rPr>
          <w:b/>
          <w:sz w:val="28"/>
          <w:szCs w:val="28"/>
        </w:rPr>
        <w:t xml:space="preserve"> лица, которым может быть направлена жалоба заинтересованного лица в досудебном (внесудебном) порядке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Заинтересованные лица могут обратиться в досудебном (внесудебном) порядке с жалобой к председателю комитета (его заместителю)</w:t>
      </w:r>
      <w:r>
        <w:rPr>
          <w:rFonts w:ascii="Times New Roman" w:hAnsi="Times New Roman"/>
          <w:color w:val="000000"/>
          <w:sz w:val="28"/>
          <w:szCs w:val="28"/>
          <w:shd w:val="clear" w:color="auto" w:fill="auto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заместителю Губернатора Курской области, в ведении которого находится комитет</w:t>
      </w:r>
      <w:r>
        <w:rPr>
          <w:rFonts w:ascii="Times New Roman" w:hAnsi="Times New Roman"/>
          <w:color w:val="000000"/>
          <w:sz w:val="28"/>
          <w:szCs w:val="28"/>
          <w:shd w:val="clear" w:color="auto" w:fill="auto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Губернатору Курской области.</w:t>
        <w:tab/>
      </w:r>
      <w:r/>
    </w:p>
    <w:p>
      <w:pPr>
        <w:pStyle w:val="717"/>
        <w:ind w:left="0" w:right="0" w:firstLine="709"/>
        <w:spacing w:after="0" w:before="0"/>
        <w:widowControl w:val="off"/>
      </w:pPr>
      <w:r>
        <w:rPr>
          <w:color w:val="000000"/>
          <w:sz w:val="28"/>
          <w:szCs w:val="28"/>
          <w:shd w:val="clear" w:color="auto" w:fill="auto"/>
        </w:rPr>
        <w:t xml:space="preserve">Граждане также могут сообщить о нарушении своих прав и законных интересов, противоправных решениях, действиях (бездействии) должностных лиц, нарушении положений Административного регламента, некорректном поведении или нарушении служебной этики:</w:t>
      </w:r>
      <w:r/>
    </w:p>
    <w:p>
      <w:pPr>
        <w:pStyle w:val="717"/>
        <w:ind w:left="0" w:right="0" w:firstLine="709"/>
        <w:spacing w:after="0" w:before="0"/>
        <w:widowControl w:val="off"/>
      </w:pPr>
      <w:r>
        <w:rPr>
          <w:color w:val="000000"/>
          <w:sz w:val="28"/>
          <w:szCs w:val="28"/>
          <w:shd w:val="clear" w:color="auto" w:fill="auto"/>
        </w:rPr>
        <w:t xml:space="preserve">на официальные сайты Администрации Курской области и комитета;</w:t>
      </w:r>
      <w:r/>
    </w:p>
    <w:p>
      <w:pPr>
        <w:pStyle w:val="717"/>
        <w:ind w:left="0" w:right="0" w:firstLine="709"/>
        <w:spacing w:after="0" w:before="0"/>
        <w:widowControl w:val="off"/>
      </w:pPr>
      <w:r>
        <w:rPr>
          <w:color w:val="000000"/>
          <w:sz w:val="28"/>
          <w:szCs w:val="28"/>
          <w:shd w:val="clear" w:color="auto" w:fill="auto"/>
        </w:rPr>
        <w:t xml:space="preserve">по многоканальному номеру телефона комитета;</w:t>
      </w:r>
      <w:r/>
    </w:p>
    <w:p>
      <w:pPr>
        <w:pStyle w:val="718"/>
        <w:ind w:left="0" w:right="0" w:firstLine="709"/>
        <w:spacing w:lineRule="auto" w:line="240" w:after="0" w:before="0"/>
        <w:widowControl w:val="off"/>
      </w:pPr>
      <w:r>
        <w:rPr>
          <w:color w:val="000000"/>
          <w:sz w:val="28"/>
          <w:szCs w:val="28"/>
          <w:shd w:val="clear" w:color="auto" w:fill="auto"/>
        </w:rPr>
        <w:t xml:space="preserve">по электронной почте комитета,</w:t>
      </w:r>
      <w:r/>
    </w:p>
    <w:p>
      <w:pPr>
        <w:pStyle w:val="718"/>
        <w:ind w:left="0" w:right="0" w:firstLine="709"/>
        <w:spacing w:lineRule="auto" w:line="240" w:after="0" w:before="0"/>
        <w:widowControl w:val="off"/>
      </w:pPr>
      <w:r>
        <w:rPr>
          <w:color w:val="000000"/>
          <w:sz w:val="28"/>
          <w:szCs w:val="28"/>
          <w:shd w:val="clear" w:color="auto" w:fill="auto"/>
        </w:rPr>
        <w:t xml:space="preserve">указанным в справочной информации к настоящему Административному регламенту.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  <w:tab w:val="left" w:pos="1080" w:leader="none"/>
        </w:tabs>
      </w:pPr>
      <w:r>
        <w:rPr>
          <w:b/>
          <w:sz w:val="28"/>
          <w:szCs w:val="28"/>
          <w:shd w:val="clear" w:color="auto" w:fill="auto"/>
        </w:rPr>
        <w:t xml:space="preserve">5.7. Сроки рассмотрения жалобы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 xml:space="preserve">При обращении заинтересованных лиц в письменной форме срок рассмотрения жалобы не должен превышать 30 дней с момента регистрации такого обращения.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color w:val="000000"/>
          <w:sz w:val="28"/>
          <w:szCs w:val="28"/>
        </w:rPr>
        <w:t xml:space="preserve">В исключительных случаях, а также в случае направления запроса</w:t>
      </w:r>
      <w:r>
        <w:rPr>
          <w:sz w:val="28"/>
          <w:szCs w:val="28"/>
        </w:rPr>
        <w:t xml:space="preserve">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</w:t>
      </w:r>
      <w:r>
        <w:rPr>
          <w:color w:val="000000"/>
          <w:sz w:val="28"/>
          <w:szCs w:val="28"/>
        </w:rPr>
        <w:t xml:space="preserve">, председатель комитета, </w:t>
      </w:r>
      <w:r>
        <w:rPr>
          <w:sz w:val="28"/>
          <w:szCs w:val="28"/>
        </w:rPr>
        <w:t xml:space="preserve">должностное лицо либо уполномоченное на то лицо</w:t>
      </w:r>
      <w:r>
        <w:rPr>
          <w:color w:val="000000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</w:t>
      </w:r>
      <w:r>
        <w:rPr>
          <w:rFonts w:ascii="Arial" w:hAnsi="Arial"/>
          <w:color w:val="000000"/>
          <w:sz w:val="20"/>
          <w:szCs w:val="20"/>
        </w:rPr>
        <w:t xml:space="preserve">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b/>
          <w:sz w:val="28"/>
          <w:szCs w:val="28"/>
        </w:rPr>
        <w:t xml:space="preserve">5.8.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Результат досудебного (внесудебного) обжалования применительно к каждой процедуре либо инстанции обжалования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По результатам рассмотрения обращения комитет: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дает письменный ответ по существу поставленных в обращении вопросов;</w:t>
      </w:r>
      <w:r/>
    </w:p>
    <w:p>
      <w:pPr>
        <w:pStyle w:val="712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уведомляет заинтересованное лицо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Ответ на обращение подписывается председателем комитета, заместителем председателя комитета.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Заявители вправе обжаловать решения, принятые в ходе исполнения государственной функции, действий или бездействия должностных лиц комитета в судебном порядке в соответствии с действующим законодательством.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Обжалование постановлений по делу об административном правонарушении производится в порядке, предусмотренном главой 30 КоАП РФ.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Обжалование постановления по делу об административном правонарушении рассматривается главным государственным инспектором (его заместителем) единолично в десятидневный срок со дня ее поступления со всеми материалами дела. </w:t>
      </w:r>
      <w:r/>
    </w:p>
    <w:p>
      <w:pPr>
        <w:pStyle w:val="712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Копия решения по жалобе на постановление по делу об админи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стративном правонарушении в течение 3 дней со дня вынесения вручается или высылается почтой (факсом) физическому лицу или законному представителю юридического лица, в отношении которых было вынесено постановление по делу об административном правонарушении.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563"/>
        <w:sectPr>
          <w:headerReference w:type="default" r:id="rId8"/>
          <w:headerReference w:type="first" r:id="rId9"/>
          <w:footnotePr>
            <w:numRestart w:val="continuous"/>
          </w:footnotePr>
          <w:type w:val="nextPage"/>
          <w:pgSz w:w="11906" w:h="16838" w:orient="portrait"/>
          <w:pgMar w:top="1134" w:right="1247" w:bottom="1134" w:left="1531" w:header="720" w:footer="709"/>
          <w:pgNumType w:start="1"/>
          <w:cols w:num="1" w:sep="0" w:space="1701" w:equalWidth="1"/>
          <w:docGrid w:linePitch="360"/>
          <w:titlePg/>
        </w:sectPr>
      </w:pPr>
      <w:r/>
      <w:r/>
    </w:p>
    <w:p>
      <w:pPr>
        <w:pStyle w:val="563"/>
        <w:ind w:left="3960" w:right="0" w:firstLine="0"/>
        <w:jc w:val="right"/>
      </w:pPr>
      <w:r>
        <w:rPr>
          <w:sz w:val="28"/>
          <w:szCs w:val="28"/>
          <w:shd w:val="clear" w:color="auto" w:fill="auto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-1974849</wp:posOffset>
                </wp:positionV>
                <wp:extent cx="635" cy="18161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" style="position:absolute;mso-wrap-distance-left:9.0pt;mso-wrap-distance-top:0.0pt;mso-wrap-distance-right:9.0pt;mso-wrap-distance-bottom:0.0pt;z-index:524288;o:allowoverlap:true;o:allowincell:true;mso-position-horizontal-relative:text;margin-left:149.2pt;mso-position-horizontal:absolute;mso-position-vertical-relative:text;margin-top:-155.5pt;mso-position-vertical:absolute;width:0.0pt;height:14.3pt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sz w:val="28"/>
          <w:szCs w:val="28"/>
          <w:shd w:val="clear" w:color="auto" w:fill="auto"/>
        </w:rPr>
        <w:t xml:space="preserve">Приложение № 1</w:t>
      </w:r>
      <w:r/>
    </w:p>
    <w:p>
      <w:pPr>
        <w:pStyle w:val="563"/>
        <w:ind w:left="4524" w:right="0" w:firstLine="0"/>
        <w:jc w:val="both"/>
        <w:tabs>
          <w:tab w:val="left" w:pos="3960" w:leader="none"/>
        </w:tabs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563"/>
        <w:ind w:left="3120" w:right="0" w:firstLine="0"/>
        <w:jc w:val="both"/>
        <w:tabs>
          <w:tab w:val="left" w:pos="3960" w:leader="none"/>
        </w:tabs>
      </w:pPr>
      <w:r>
        <w:rPr>
          <w:sz w:val="22"/>
          <w:szCs w:val="22"/>
        </w:rPr>
        <w:t xml:space="preserve">К Административному регламенту комитета экологической безопасности и природопользования Курской области </w:t>
      </w:r>
      <w:r>
        <w:rPr>
          <w:spacing w:val="-8"/>
          <w:sz w:val="22"/>
          <w:szCs w:val="22"/>
        </w:rPr>
        <w:t xml:space="preserve">о</w:t>
      </w:r>
      <w:r>
        <w:rPr>
          <w:sz w:val="22"/>
          <w:szCs w:val="22"/>
        </w:rPr>
        <w:t xml:space="preserve">существления государственного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</w:t>
      </w:r>
      <w:r/>
    </w:p>
    <w:p>
      <w:pPr>
        <w:pStyle w:val="563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3"/>
        <w:jc w:val="right"/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НА БЛАНКЕ КОМИТЕТА</w:t>
      </w:r>
      <w:r/>
    </w:p>
    <w:p>
      <w:pPr>
        <w:pStyle w:val="720"/>
        <w:widowControl/>
      </w:pPr>
      <w:r>
        <w:rPr>
          <w:rFonts w:eastAsia="Courier New"/>
          <w:sz w:val="28"/>
          <w:szCs w:val="28"/>
          <w:shd w:val="clear" w:color="auto" w:fill="auto"/>
        </w:rPr>
        <w:t xml:space="preserve">                           </w:t>
      </w:r>
      <w:r/>
    </w:p>
    <w:p>
      <w:pPr>
        <w:pStyle w:val="563"/>
        <w:jc w:val="both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jc w:val="center"/>
      </w:pPr>
      <w:r>
        <w:rPr>
          <w:b/>
          <w:bCs/>
          <w:spacing w:val="40"/>
          <w:sz w:val="28"/>
          <w:szCs w:val="28"/>
          <w:shd w:val="clear" w:color="auto" w:fill="auto"/>
        </w:rPr>
        <w:t xml:space="preserve">РАСПОРЯЖЕНИЕ 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890"/>
        <w:gridCol w:w="6929"/>
        <w:gridCol w:w="1386"/>
      </w:tblGrid>
      <w:tr>
        <w:trPr>
          <w:cantSplit w:val="false"/>
          <w:trHeight w:val="233"/>
        </w:trPr>
        <w:tc>
          <w:tcPr>
            <w:tcW w:w="1890" w:type="dxa"/>
            <w:vAlign w:val="bottom"/>
            <w:textDirection w:val="lrTb"/>
            <w:noWrap w:val="false"/>
          </w:tcPr>
          <w:p>
            <w:pPr>
              <w:pStyle w:val="563"/>
              <w:tabs>
                <w:tab w:val="left" w:pos="12474" w:leader="none"/>
              </w:tabs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  <w:t xml:space="preserve">о проведении</w:t>
            </w:r>
            <w:r/>
          </w:p>
        </w:tc>
        <w:tc>
          <w:tcPr>
            <w:tcBorders>
              <w:bottom w:val="single" w:color="000000" w:sz="4" w:space="0"/>
            </w:tcBorders>
            <w:tcW w:w="6929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1386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  <w:tabs>
                <w:tab w:val="left" w:pos="12474" w:leader="none"/>
              </w:tabs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  <w:t xml:space="preserve">проверки</w:t>
            </w:r>
            <w:r/>
          </w:p>
        </w:tc>
      </w:tr>
      <w:tr>
        <w:trPr>
          <w:cantSplit w:val="false"/>
        </w:trPr>
        <w:tc>
          <w:tcPr>
            <w:tcW w:w="1890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6929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14"/>
                <w:szCs w:val="14"/>
              </w:rPr>
              <w:t xml:space="preserve">(плановой/внеплановой, документарной/выездной)</w:t>
            </w:r>
            <w:r/>
          </w:p>
        </w:tc>
        <w:tc>
          <w:tcPr>
            <w:tcW w:w="1386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14"/>
                <w:szCs w:val="14"/>
                <w:shd w:val="clear" w:color="auto" w:fill="auto"/>
              </w:rPr>
            </w:pPr>
            <w:r>
              <w:rPr>
                <w:sz w:val="14"/>
                <w:szCs w:val="14"/>
                <w:shd w:val="clear" w:color="auto" w:fill="auto"/>
              </w:rPr>
            </w:r>
            <w:r/>
          </w:p>
        </w:tc>
      </w:tr>
    </w:tbl>
    <w:p>
      <w:pPr>
        <w:pStyle w:val="563"/>
        <w:jc w:val="center"/>
      </w:pPr>
      <w:r>
        <w:rPr>
          <w:b/>
          <w:bCs/>
          <w:sz w:val="28"/>
          <w:szCs w:val="28"/>
          <w:shd w:val="clear" w:color="auto" w:fill="auto"/>
        </w:rPr>
        <w:t xml:space="preserve">юридического лица, индивидуального предпринимателя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80"/>
        <w:gridCol w:w="672"/>
        <w:gridCol w:w="322"/>
        <w:gridCol w:w="1677"/>
        <w:gridCol w:w="203"/>
        <w:gridCol w:w="823"/>
        <w:gridCol w:w="741"/>
        <w:gridCol w:w="835"/>
      </w:tblGrid>
      <w:tr>
        <w:trPr>
          <w:cantSplit w:val="false"/>
        </w:trPr>
        <w:tc>
          <w:tcPr>
            <w:tcW w:w="580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  <w:t xml:space="preserve">от «</w:t>
            </w:r>
            <w:r/>
          </w:p>
        </w:tc>
        <w:tc>
          <w:tcPr>
            <w:tcBorders>
              <w:bottom w:val="single" w:color="000000" w:sz="4" w:space="0"/>
            </w:tcBorders>
            <w:tcW w:w="672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322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  <w:t xml:space="preserve">»</w:t>
            </w:r>
            <w:r/>
          </w:p>
        </w:tc>
        <w:tc>
          <w:tcPr>
            <w:tcBorders>
              <w:bottom w:val="single" w:color="000000" w:sz="4" w:space="0"/>
            </w:tcBorders>
            <w:tcW w:w="167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203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23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741" w:type="dxa"/>
            <w:vAlign w:val="bottom"/>
            <w:textDirection w:val="lrTb"/>
            <w:noWrap w:val="false"/>
          </w:tcPr>
          <w:p>
            <w:pPr>
              <w:pStyle w:val="563"/>
              <w:ind w:left="57" w:right="0" w:firstLine="0"/>
              <w:tabs>
                <w:tab w:val="right" w:pos="699" w:leader="none"/>
              </w:tabs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  <w:t xml:space="preserve">г.</w:t>
              <w:tab/>
              <w:t xml:space="preserve">№</w:t>
            </w:r>
            <w:r/>
          </w:p>
        </w:tc>
        <w:tc>
          <w:tcPr>
            <w:tcBorders>
              <w:bottom w:val="single" w:color="000000" w:sz="4" w:space="0"/>
            </w:tcBorders>
            <w:tcW w:w="835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</w:r>
            <w:r/>
          </w:p>
        </w:tc>
      </w:tr>
    </w:tbl>
    <w:p>
      <w:pPr>
        <w:pStyle w:val="563"/>
        <w:jc w:val="both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744"/>
        <w:gridCol w:w="1330"/>
        <w:gridCol w:w="3807"/>
        <w:gridCol w:w="2310"/>
      </w:tblGrid>
      <w:tr>
        <w:trPr>
          <w:cantSplit w:val="false"/>
        </w:trPr>
        <w:tc>
          <w:tcPr>
            <w:gridSpan w:val="2"/>
            <w:tcW w:w="4074" w:type="dxa"/>
            <w:vAlign w:val="bottom"/>
            <w:textDirection w:val="lrTb"/>
            <w:noWrap w:val="false"/>
          </w:tcPr>
          <w:p>
            <w:pPr>
              <w:pStyle w:val="563"/>
              <w:ind w:left="0" w:right="0" w:firstLine="340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1. Провести проверку в отношении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611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top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(наименование юридического лица, фамилия, имя, отчество (последнее — при наличии) индивидуального предпринимателя)</w:t>
            </w:r>
            <w:r/>
          </w:p>
        </w:tc>
      </w:tr>
      <w:tr>
        <w:trPr>
          <w:cantSplit w:val="false"/>
        </w:trPr>
        <w:tc>
          <w:tcPr>
            <w:tcW w:w="2744" w:type="dxa"/>
            <w:vAlign w:val="bottom"/>
            <w:textDirection w:val="lrTb"/>
            <w:noWrap w:val="false"/>
          </w:tcPr>
          <w:p>
            <w:pPr>
              <w:pStyle w:val="563"/>
              <w:ind w:left="0" w:right="0" w:firstLine="340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2. Место нахождения:</w:t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744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top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(юридического лица (филиалов, представительств, обособленных структурных подразделений), места фактического осуществления деятельности</w:t>
            </w:r>
            <w:r/>
          </w:p>
          <w:p>
            <w:pPr>
              <w:pStyle w:val="563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индивидуальным предпринимателем и (или) используемых ими производственных объектов)</w:t>
            </w:r>
            <w:r/>
          </w:p>
        </w:tc>
      </w:tr>
      <w:tr>
        <w:trPr>
          <w:cantSplit w:val="false"/>
        </w:trPr>
        <w:tc>
          <w:tcPr>
            <w:gridSpan w:val="3"/>
            <w:tcW w:w="7881" w:type="dxa"/>
            <w:vAlign w:val="bottom"/>
            <w:textDirection w:val="lrTb"/>
            <w:noWrap w:val="false"/>
          </w:tcPr>
          <w:p>
            <w:pPr>
              <w:pStyle w:val="563"/>
              <w:ind w:left="0" w:right="0" w:firstLine="340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3. Назначить лицом(ами), уполномоченным(и) на проведение проверки:</w:t>
            </w:r>
            <w:r/>
          </w:p>
        </w:tc>
        <w:tc>
          <w:tcPr>
            <w:tcBorders>
              <w:bottom w:val="single" w:color="000000" w:sz="4" w:space="0"/>
            </w:tcBorders>
            <w:tcW w:w="2310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top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(фамилия, имя, отчество (последнее — при наличии), должность должностного лица (должностных лиц), уполномоченного(ых) на проведение проверки)</w:t>
            </w:r>
            <w:r/>
          </w:p>
        </w:tc>
      </w:tr>
    </w:tbl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4. Привлечь к проведению проверки в качестве экспертов, представителей экспертных</w:t>
        <w:br/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178"/>
        <w:gridCol w:w="1848"/>
        <w:gridCol w:w="5179"/>
      </w:tblGrid>
      <w:tr>
        <w:trPr>
          <w:cantSplit w:val="false"/>
        </w:trPr>
        <w:tc>
          <w:tcPr>
            <w:tcW w:w="3178" w:type="dxa"/>
            <w:vAlign w:val="bottom"/>
            <w:textDirection w:val="lrTb"/>
            <w:noWrap w:val="false"/>
          </w:tcPr>
          <w:p>
            <w:pPr>
              <w:pStyle w:val="563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организаций следующих лиц: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702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3"/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3"/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3"/>
            <w:tcBorders>
              <w:top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(фамилия, имя, отчество (последнее — при наличии), должности привлекаемых к проведению проверки экспертов и (или) наименование экспертной организации</w:t>
            </w:r>
            <w:r/>
          </w:p>
          <w:p>
            <w:pPr>
              <w:pStyle w:val="563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  <w:r/>
          </w:p>
        </w:tc>
      </w:tr>
      <w:tr>
        <w:trPr>
          <w:cantSplit w:val="false"/>
        </w:trPr>
        <w:tc>
          <w:tcPr>
            <w:gridSpan w:val="2"/>
            <w:tcW w:w="5026" w:type="dxa"/>
            <w:vAlign w:val="bottom"/>
            <w:textDirection w:val="lrTb"/>
            <w:noWrap w:val="false"/>
          </w:tcPr>
          <w:p>
            <w:pPr>
              <w:pStyle w:val="563"/>
              <w:ind w:left="0" w:right="0" w:firstLine="340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5. Настоящая проверка проводится в рамках</w:t>
            </w:r>
            <w:r/>
          </w:p>
        </w:tc>
        <w:tc>
          <w:tcPr>
            <w:tcBorders>
              <w:bottom w:val="single" w:color="000000" w:sz="4" w:space="0"/>
            </w:tcBorders>
            <w:tcW w:w="5179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3"/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3"/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3"/>
            <w:tcBorders>
              <w:top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(наименование вида (видов) государственного контроля (надзора), муниципального контроля, реестровый(ые) номер(а) функции(й) в федеральной</w:t>
            </w:r>
            <w:r/>
          </w:p>
          <w:p>
            <w:pPr>
              <w:pStyle w:val="563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государственной информационной системе «Федеральный реестр государственных и муниципальных услуг (функций)»)</w:t>
            </w:r>
            <w:r/>
          </w:p>
        </w:tc>
      </w:tr>
    </w:tbl>
    <w:p>
      <w:pPr>
        <w:pStyle w:val="563"/>
        <w:ind w:left="0" w:right="0" w:firstLine="340"/>
      </w:pPr>
      <w:r>
        <w:rPr>
          <w:shd w:val="clear" w:color="auto" w:fill="auto"/>
        </w:rPr>
        <w:t xml:space="preserve">6. Установить, что: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382"/>
        <w:gridCol w:w="5823"/>
      </w:tblGrid>
      <w:tr>
        <w:trPr>
          <w:cantSplit w:val="false"/>
        </w:trPr>
        <w:tc>
          <w:tcPr>
            <w:tcW w:w="4382" w:type="dxa"/>
            <w:vAlign w:val="bottom"/>
            <w:textDirection w:val="lrTb"/>
            <w:noWrap w:val="false"/>
          </w:tcPr>
          <w:p>
            <w:pPr>
              <w:pStyle w:val="563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настоящая проверка проводится с целью:</w:t>
            </w:r>
            <w:r/>
          </w:p>
        </w:tc>
        <w:tc>
          <w:tcPr>
            <w:tcBorders>
              <w:bottom w:val="single" w:color="000000" w:sz="4" w:space="0"/>
            </w:tcBorders>
            <w:tcW w:w="5823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2"/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2"/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</w:tbl>
    <w:p>
      <w:pPr>
        <w:pStyle w:val="563"/>
        <w:ind w:left="0" w:right="0" w:firstLine="340"/>
      </w:pPr>
      <w:r>
        <w:rPr>
          <w:shd w:val="clear" w:color="auto" w:fill="auto"/>
        </w:rPr>
        <w:t xml:space="preserve">При установлении целей проводимой проверки указывается следующая информация:</w:t>
      </w:r>
      <w:r/>
    </w:p>
    <w:p>
      <w:pPr>
        <w:pStyle w:val="563"/>
        <w:ind w:left="0" w:right="0" w:firstLine="340"/>
      </w:pPr>
      <w:r>
        <w:rPr>
          <w:shd w:val="clear" w:color="auto" w:fill="auto"/>
        </w:rPr>
        <w:t xml:space="preserve">а) в случае проведения плановой проверки:</w:t>
      </w:r>
      <w:r/>
    </w:p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— </w:t>
      </w:r>
      <w:r>
        <w:rPr>
          <w:shd w:val="clear" w:color="auto" w:fill="auto"/>
        </w:rPr>
        <w:t xml:space="preserve">ссылка на утвержденный ежегодный план проведения плановых проверок;</w:t>
      </w:r>
      <w:r/>
    </w:p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— </w:t>
      </w:r>
      <w:r>
        <w:rPr>
          <w:shd w:val="clear" w:color="auto" w:fill="auto"/>
        </w:rPr>
        <w:t xml:space="preserve">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  <w:r/>
    </w:p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б) в случае проведения внеплановой проверки:</w:t>
      </w:r>
      <w:r/>
    </w:p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— </w:t>
      </w:r>
      <w:r>
        <w:rPr>
          <w:shd w:val="clear" w:color="auto" w:fill="auto"/>
        </w:rPr>
        <w:t xml:space="preserve">реквизиты ранее выданного проверяемому лицу предписания об устранении выявленного нарушения, срок для исполнения которого истек;</w:t>
      </w:r>
      <w:r/>
    </w:p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— </w:t>
      </w:r>
      <w:r>
        <w:rPr>
          <w:shd w:val="clear" w:color="auto" w:fill="auto"/>
        </w:rPr>
        <w:t xml:space="preserve">р</w:t>
      </w:r>
      <w:r>
        <w:rPr>
          <w:shd w:val="clear" w:color="auto" w:fill="auto"/>
        </w:rPr>
        <w:t xml:space="preserve">еквизиты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</w:t>
      </w:r>
      <w:r>
        <w:rPr>
          <w:shd w:val="clear" w:color="auto" w:fill="auto"/>
        </w:rPr>
        <w:t xml:space="preserve">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  <w:r/>
    </w:p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— </w:t>
      </w:r>
      <w:r>
        <w:rPr>
          <w:shd w:val="clear" w:color="auto" w:fill="auto"/>
        </w:rPr>
        <w:t xml:space="preserve">реквизиты поступивших в органы государственного контроля (надзора), </w:t>
      </w:r>
      <w:r>
        <w:rPr>
          <w:shd w:val="clear" w:color="auto" w:fill="auto"/>
        </w:rPr>
        <w:t xml:space="preserve">органы муниципального контроля обращений и заявлений граждан, юридических лиц, индивидуальных предпринимателей, а также сведения об информации, поступившей от органов государственной власти и органов местного самоуправления, из средств массовой информации;</w:t>
      </w:r>
      <w:r/>
    </w:p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— </w:t>
      </w:r>
      <w:r>
        <w:rPr>
          <w:shd w:val="clear" w:color="auto" w:fill="auto"/>
        </w:rPr>
        <w:t xml:space="preserve">реквизиты мотивированного представления должностного лица органа государственного контроля </w:t>
      </w:r>
      <w:r>
        <w:rPr>
          <w:shd w:val="clear" w:color="auto" w:fill="auto"/>
        </w:rPr>
        <w:t xml:space="preserve">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</w:t>
      </w:r>
      <w:r>
        <w:rPr>
          <w:shd w:val="clear" w:color="auto" w:fill="auto"/>
        </w:rPr>
        <w:t xml:space="preserve">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</w:t>
      </w:r>
      <w:r/>
    </w:p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— </w:t>
      </w:r>
      <w:r>
        <w:rPr>
          <w:shd w:val="clear" w:color="auto" w:fill="auto"/>
        </w:rPr>
        <w:t xml:space="preserve">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  <w:r/>
    </w:p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— </w:t>
      </w:r>
      <w:r>
        <w:rPr>
          <w:shd w:val="clear" w:color="auto" w:fill="auto"/>
        </w:rPr>
        <w:t xml:space="preserve">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  <w:r/>
    </w:p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— </w:t>
      </w:r>
      <w:r>
        <w:rPr>
          <w:shd w:val="clear" w:color="auto" w:fill="auto"/>
        </w:rPr>
        <w:t xml:space="preserve">сведения о выявленных в ходе проведения мероприятия по контролю без взаимодействия с юридическими лицами, индивидуальными предпринимателями индикаторах риска нарушения обязательных требований;</w:t>
      </w:r>
      <w:r/>
    </w:p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в) в случае проведения внеплановой выездной проверки, которая подлежит согласованию органами про</w:t>
      </w:r>
      <w:r>
        <w:rPr>
          <w:shd w:val="clear" w:color="auto" w:fill="auto"/>
        </w:rPr>
        <w:t xml:space="preserve">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  <w:r/>
    </w:p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— </w:t>
      </w:r>
      <w:r>
        <w:rPr>
          <w:shd w:val="clear" w:color="auto" w:fill="auto"/>
        </w:rPr>
        <w:t xml:space="preserve">реквизиты прилагаемой к распоряжению (приказу) о проведении проверки копии документа (рапорта, докладной записки и другие), представленного должностным лицом, обнаружившим нарушение;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704"/>
        <w:gridCol w:w="5487"/>
      </w:tblGrid>
      <w:tr>
        <w:trPr>
          <w:cantSplit w:val="false"/>
        </w:trPr>
        <w:tc>
          <w:tcPr>
            <w:tcW w:w="4704" w:type="dxa"/>
            <w:vAlign w:val="bottom"/>
            <w:textDirection w:val="lrTb"/>
            <w:noWrap w:val="false"/>
          </w:tcPr>
          <w:p>
            <w:pPr>
              <w:pStyle w:val="563"/>
              <w:ind w:left="0" w:right="0" w:firstLine="340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задачами настоящей проверки являются:</w:t>
            </w:r>
            <w:r/>
          </w:p>
        </w:tc>
        <w:tc>
          <w:tcPr>
            <w:tcBorders>
              <w:bottom w:val="single" w:color="000000" w:sz="4" w:space="0"/>
            </w:tcBorders>
            <w:tcW w:w="5487" w:type="dxa"/>
            <w:vAlign w:val="bottom"/>
            <w:textDirection w:val="lrTb"/>
            <w:noWrap w:val="false"/>
          </w:tcPr>
          <w:p>
            <w:pPr>
              <w:pStyle w:val="563"/>
              <w:ind w:left="0" w:right="0" w:firstLine="340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2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</w:tbl>
    <w:p>
      <w:pPr>
        <w:pStyle w:val="563"/>
        <w:ind w:left="0" w:right="0" w:firstLine="340"/>
      </w:pPr>
      <w:r>
        <w:rPr>
          <w:shd w:val="clear" w:color="auto" w:fill="auto"/>
        </w:rPr>
        <w:t xml:space="preserve">7. Предметом настоящей проверки является (отметить нужное):</w:t>
      </w:r>
      <w:r/>
    </w:p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соблюдение обязательных требований и (или) требований, установленных муниципальными правовыми актами;</w:t>
      </w:r>
      <w:r/>
    </w:p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  <w:r/>
    </w:p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соответствие сведений, содержащихся в заявлении и документах </w:t>
      </w:r>
      <w:r>
        <w:rPr>
          <w:shd w:val="clear" w:color="auto" w:fill="auto"/>
        </w:rPr>
        <w:t xml:space="preserve">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</w:t>
      </w:r>
      <w:r>
        <w:rPr>
          <w:shd w:val="clear" w:color="auto" w:fill="auto"/>
        </w:rPr>
        <w:t xml:space="preserve">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 обязательным требовани</w:t>
      </w:r>
      <w:r>
        <w:rPr>
          <w:shd w:val="clear" w:color="auto" w:fill="auto"/>
        </w:rPr>
        <w:t xml:space="preserve">ям, а также данным об указанных юридических лицах и индивидуальных предпринимателях, содержащимся в едином государственном реестре юридических лиц, едином государственном реестре индивидуальных предпринимателей и других федеральных информационных ресурсах;</w:t>
      </w:r>
      <w:r/>
    </w:p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выполнение предписаний органов государственного контроля (надзора), органов муниципального контроля;</w:t>
      </w:r>
      <w:r/>
    </w:p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проведение мероприятий:</w:t>
      </w:r>
      <w:r/>
    </w:p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</w:t>
      </w:r>
      <w:r>
        <w:rPr>
          <w:shd w:val="clear" w:color="auto" w:fill="auto"/>
        </w:rPr>
        <w:t xml:space="preserve">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фонда;</w:t>
      </w:r>
      <w:r/>
    </w:p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по предупреждению возникновения чрезвычайных ситуаций природного и техногенного характера;</w:t>
      </w:r>
      <w:r/>
    </w:p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по обеспечению безопасности государства;</w:t>
      </w:r>
      <w:r/>
    </w:p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по ликвидации последствий причинения такого вреда.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556"/>
        <w:gridCol w:w="196"/>
        <w:gridCol w:w="504"/>
        <w:gridCol w:w="210"/>
        <w:gridCol w:w="56"/>
        <w:gridCol w:w="420"/>
        <w:gridCol w:w="266"/>
        <w:gridCol w:w="1190"/>
        <w:gridCol w:w="336"/>
        <w:gridCol w:w="238"/>
        <w:gridCol w:w="210"/>
        <w:gridCol w:w="126"/>
        <w:gridCol w:w="448"/>
        <w:gridCol w:w="168"/>
        <w:gridCol w:w="851"/>
        <w:gridCol w:w="1416"/>
      </w:tblGrid>
      <w:tr>
        <w:trPr>
          <w:cantSplit w:val="false"/>
        </w:trPr>
        <w:tc>
          <w:tcPr>
            <w:tcW w:w="3556" w:type="dxa"/>
            <w:vAlign w:val="bottom"/>
            <w:textDirection w:val="lrTb"/>
            <w:noWrap w:val="false"/>
          </w:tcPr>
          <w:p>
            <w:pPr>
              <w:pStyle w:val="563"/>
              <w:ind w:left="0" w:right="0" w:firstLine="340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8. Срок проведения проверки:</w:t>
            </w:r>
            <w:r/>
          </w:p>
        </w:tc>
        <w:tc>
          <w:tcPr>
            <w:gridSpan w:val="15"/>
            <w:tcBorders>
              <w:bottom w:val="single" w:color="000000" w:sz="4" w:space="0"/>
            </w:tcBorders>
            <w:tcW w:w="6635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W w:w="4466" w:type="dxa"/>
            <w:vAlign w:val="bottom"/>
            <w:textDirection w:val="lrTb"/>
            <w:noWrap w:val="false"/>
          </w:tcPr>
          <w:p>
            <w:pPr>
              <w:pStyle w:val="563"/>
              <w:ind w:left="0" w:right="0" w:firstLine="340"/>
              <w:tabs>
                <w:tab w:val="right" w:pos="4466" w:leader="none"/>
              </w:tabs>
            </w:pPr>
            <w:r>
              <w:rPr>
                <w:shd w:val="clear" w:color="auto" w:fill="auto"/>
              </w:rPr>
              <w:t xml:space="preserve">К проведению проверки приступить с</w:t>
              <w:tab/>
              <w:t xml:space="preserve">«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476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tcW w:w="266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shd w:val="clear" w:color="auto" w:fill="auto"/>
              </w:rPr>
              <w:t xml:space="preserve">»</w:t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1764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gridSpan w:val="2"/>
            <w:tcW w:w="336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shd w:val="clear" w:color="auto" w:fill="auto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563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gridSpan w:val="2"/>
            <w:tcW w:w="1019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shd w:val="clear" w:color="auto" w:fill="auto"/>
              </w:rPr>
              <w:t xml:space="preserve"> </w:t>
            </w:r>
            <w:r>
              <w:rPr>
                <w:shd w:val="clear" w:color="auto" w:fill="auto"/>
              </w:rPr>
              <w:t xml:space="preserve">года.</w:t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563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2"/>
            <w:tcW w:w="3752" w:type="dxa"/>
            <w:vAlign w:val="bottom"/>
            <w:textDirection w:val="lrTb"/>
            <w:noWrap w:val="false"/>
          </w:tcPr>
          <w:p>
            <w:pPr>
              <w:pStyle w:val="563"/>
              <w:ind w:left="0" w:right="0" w:firstLine="340"/>
              <w:tabs>
                <w:tab w:val="right" w:pos="3752" w:leader="none"/>
              </w:tabs>
            </w:pPr>
            <w:r>
              <w:rPr>
                <w:shd w:val="clear" w:color="auto" w:fill="auto"/>
              </w:rPr>
              <w:t xml:space="preserve">Проверку окончить не позднее</w:t>
              <w:tab/>
              <w:t xml:space="preserve">«</w:t>
            </w:r>
            <w:r/>
          </w:p>
        </w:tc>
        <w:tc>
          <w:tcPr>
            <w:tcBorders>
              <w:bottom w:val="single" w:color="000000" w:sz="4" w:space="0"/>
            </w:tcBorders>
            <w:tcW w:w="504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gridSpan w:val="2"/>
            <w:tcW w:w="266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shd w:val="clear" w:color="auto" w:fill="auto"/>
              </w:rPr>
              <w:t xml:space="preserve">»</w:t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1876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tcW w:w="336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shd w:val="clear" w:color="auto" w:fill="auto"/>
              </w:rPr>
              <w:t xml:space="preserve">20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563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gridSpan w:val="3"/>
            <w:tcW w:w="742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shd w:val="clear" w:color="auto" w:fill="auto"/>
              </w:rPr>
              <w:t xml:space="preserve"> </w:t>
            </w:r>
            <w:r>
              <w:rPr>
                <w:shd w:val="clear" w:color="auto" w:fill="auto"/>
              </w:rPr>
              <w:t xml:space="preserve">года.</w:t>
            </w:r>
            <w:r/>
          </w:p>
        </w:tc>
        <w:tc>
          <w:tcPr>
            <w:gridSpan w:val="2"/>
            <w:tcW w:w="2267" w:type="dxa"/>
            <w:vAlign w:val="top"/>
            <w:textDirection w:val="lrTb"/>
            <w:noWrap w:val="false"/>
          </w:tcPr>
          <w:p>
            <w:pPr>
              <w:pStyle w:val="563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7"/>
            <w:tcW w:w="5208" w:type="dxa"/>
            <w:vAlign w:val="bottom"/>
            <w:textDirection w:val="lrTb"/>
            <w:noWrap w:val="false"/>
          </w:tcPr>
          <w:p>
            <w:pPr>
              <w:pStyle w:val="563"/>
              <w:ind w:left="0" w:right="0" w:firstLine="340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9. Правовые основания проведения проверки:</w:t>
            </w:r>
            <w:r/>
          </w:p>
        </w:tc>
        <w:tc>
          <w:tcPr>
            <w:gridSpan w:val="9"/>
            <w:tcBorders>
              <w:bottom w:val="single" w:color="000000" w:sz="4" w:space="0"/>
            </w:tcBorders>
            <w:tcW w:w="4983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16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16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16"/>
            <w:tcBorders>
              <w:top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(ссылка на положение нормативного правового акта, в соответствии с которым осуществляется проверка)</w:t>
            </w:r>
            <w:r/>
          </w:p>
        </w:tc>
      </w:tr>
    </w:tbl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10. Обязательные требования и (или) требования, установленные муниципальными правовыми</w:t>
        <w:br/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248"/>
        <w:gridCol w:w="6943"/>
      </w:tblGrid>
      <w:tr>
        <w:trPr>
          <w:cantSplit w:val="false"/>
        </w:trPr>
        <w:tc>
          <w:tcPr>
            <w:tcW w:w="3248" w:type="dxa"/>
            <w:vAlign w:val="bottom"/>
            <w:textDirection w:val="lrTb"/>
            <w:noWrap w:val="false"/>
          </w:tcPr>
          <w:p>
            <w:pPr>
              <w:pStyle w:val="563"/>
              <w:jc w:val="both"/>
            </w:pPr>
            <w:r>
              <w:rPr>
                <w:shd w:val="clear" w:color="auto" w:fill="auto"/>
              </w:rPr>
              <w:t xml:space="preserve">актами, подлежащие проверке</w:t>
            </w:r>
            <w:r/>
          </w:p>
        </w:tc>
        <w:tc>
          <w:tcPr>
            <w:tcBorders>
              <w:bottom w:val="single" w:color="000000" w:sz="4" w:space="0"/>
            </w:tcBorders>
            <w:tcW w:w="6943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</w:tbl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11. 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50"/>
        <w:gridCol w:w="9841"/>
      </w:tblGrid>
      <w:tr>
        <w:trPr>
          <w:cantSplit w:val="false"/>
        </w:trPr>
        <w:tc>
          <w:tcPr>
            <w:tcW w:w="350" w:type="dxa"/>
            <w:vAlign w:val="bottom"/>
            <w:textDirection w:val="lrTb"/>
            <w:noWrap w:val="false"/>
          </w:tcPr>
          <w:p>
            <w:pPr>
              <w:pStyle w:val="563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1)</w:t>
            </w:r>
            <w:r/>
          </w:p>
        </w:tc>
        <w:tc>
          <w:tcPr>
            <w:tcBorders>
              <w:bottom w:val="single" w:color="000000" w:sz="4" w:space="0"/>
            </w:tcBorders>
            <w:tcW w:w="984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W w:w="350" w:type="dxa"/>
            <w:vAlign w:val="bottom"/>
            <w:textDirection w:val="lrTb"/>
            <w:noWrap w:val="false"/>
          </w:tcPr>
          <w:p>
            <w:pPr>
              <w:pStyle w:val="563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2)</w:t>
            </w:r>
            <w:r/>
          </w:p>
        </w:tc>
        <w:tc>
          <w:tcPr>
            <w:tcBorders>
              <w:bottom w:val="single" w:color="000000" w:sz="4" w:space="0"/>
            </w:tcBorders>
            <w:tcW w:w="984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W w:w="350" w:type="dxa"/>
            <w:vAlign w:val="bottom"/>
            <w:textDirection w:val="lrTb"/>
            <w:noWrap w:val="false"/>
          </w:tcPr>
          <w:p>
            <w:pPr>
              <w:pStyle w:val="563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3)</w:t>
            </w:r>
            <w:r/>
          </w:p>
        </w:tc>
        <w:tc>
          <w:tcPr>
            <w:tcBorders>
              <w:bottom w:val="single" w:color="000000" w:sz="4" w:space="0"/>
            </w:tcBorders>
            <w:tcW w:w="984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</w:tbl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12. Перечень положений об осуществлении государственного контроля (надзора) и муниципального контроля, административных регламентов по осуществлению государственного контроля (надзора), осуществлению муниципального контроля (при их наличии):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0191"/>
      </w:tblGrid>
      <w:tr>
        <w:trPr>
          <w:cantSplit w:val="false"/>
        </w:trPr>
        <w:tc>
          <w:tcPr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(с указанием наименований, номеров и дат их принятия)</w:t>
            </w:r>
            <w:r/>
          </w:p>
        </w:tc>
      </w:tr>
    </w:tbl>
    <w:p>
      <w:pPr>
        <w:pStyle w:val="563"/>
        <w:ind w:left="0" w:right="0" w:firstLine="340"/>
        <w:jc w:val="both"/>
      </w:pPr>
      <w:r>
        <w:rPr>
          <w:shd w:val="clear" w:color="auto" w:fill="auto"/>
        </w:rPr>
        <w:t xml:space="preserve">13.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0191"/>
      </w:tblGrid>
      <w:tr>
        <w:trPr>
          <w:cantSplit w:val="false"/>
        </w:trPr>
        <w:tc>
          <w:tcPr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</w:tbl>
    <w:p>
      <w:pPr>
        <w:pStyle w:val="563"/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563"/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563"/>
        <w:rPr>
          <w:shd w:val="clear" w:color="auto" w:fill="auto"/>
        </w:rPr>
      </w:pPr>
      <w:r>
        <w:rPr>
          <w:shd w:val="clear" w:color="auto" w:fill="auto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349"/>
        <w:gridCol w:w="448"/>
        <w:gridCol w:w="3408"/>
      </w:tblGrid>
      <w:tr>
        <w:trPr>
          <w:cantSplit w:val="false"/>
          <w:trHeight w:val="200"/>
        </w:trPr>
        <w:tc>
          <w:tcPr>
            <w:tcBorders>
              <w:bottom w:val="single" w:color="000000" w:sz="4" w:space="0"/>
            </w:tcBorders>
            <w:tcW w:w="6349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408" w:type="dxa"/>
            <w:vAlign w:val="bottom"/>
            <w:vMerge w:val="restart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  <w:trHeight w:val="200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6349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408" w:type="dxa"/>
            <w:vAlign w:val="bottom"/>
            <w:vMerge w:val="continue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  <w:trHeight w:val="200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6349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(должность, фамилия, инициалы руководителя, заместителя руководителя органа государственного</w:t>
            </w:r>
            <w:r/>
          </w:p>
          <w:p>
            <w:pPr>
              <w:pStyle w:val="563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контроля (надзора), органа муниципального контроля, издавшего распоряжение или приказ</w:t>
            </w:r>
            <w:r/>
          </w:p>
          <w:p>
            <w:pPr>
              <w:pStyle w:val="563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о проведении проверки)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z w:val="14"/>
                <w:szCs w:val="14"/>
                <w:shd w:val="clear" w:color="auto" w:fill="auto"/>
              </w:rPr>
            </w:pPr>
            <w:r>
              <w:rPr>
                <w:sz w:val="14"/>
                <w:szCs w:val="14"/>
                <w:shd w:val="clear" w:color="auto" w:fill="auto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408" w:type="dxa"/>
            <w:vAlign w:val="top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(подпись, заверенная печатью)</w:t>
            </w:r>
            <w:r/>
          </w:p>
        </w:tc>
      </w:tr>
    </w:tbl>
    <w:p>
      <w:pPr>
        <w:pStyle w:val="563"/>
        <w:rPr>
          <w:shd w:val="clear" w:color="auto" w:fill="auto"/>
        </w:rPr>
      </w:pPr>
      <w:r>
        <w:rPr>
          <w:shd w:val="clear" w:color="auto" w:fill="auto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0205"/>
      </w:tblGrid>
      <w:tr>
        <w:trPr>
          <w:cantSplit w:val="false"/>
        </w:trPr>
        <w:tc>
          <w:tcPr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(фамилия, имя, отчество (последнее — при наличии) и должность должностного лица, непосредственно подготовившего проект распоряжения (приказа),</w:t>
              <w:br/>
              <w:t xml:space="preserve">контактный телефон, электронный адрес (при наличии))</w:t>
            </w:r>
            <w:r/>
          </w:p>
        </w:tc>
      </w:tr>
    </w:tbl>
    <w:p>
      <w:pPr>
        <w:pStyle w:val="563"/>
        <w:sectPr>
          <w:headerReference w:type="default" r:id="rId10"/>
          <w:headerReference w:type="even" r:id="rId11"/>
          <w:headerReference w:type="first" r:id="rId12"/>
          <w:footnotePr>
            <w:numRestart w:val="continuous"/>
          </w:footnotePr>
          <w:type w:val="nextPage"/>
          <w:pgSz w:w="11906" w:h="16838" w:orient="portrait"/>
          <w:pgMar w:top="776" w:right="851" w:bottom="680" w:left="1134" w:header="720" w:footer="709"/>
          <w:pgNumType w:start="1"/>
          <w:cols w:num="1" w:sep="0" w:space="1701" w:equalWidth="1"/>
          <w:docGrid w:linePitch="360"/>
        </w:sectPr>
      </w:pPr>
      <w:r/>
      <w:r/>
    </w:p>
    <w:p>
      <w:pPr>
        <w:pStyle w:val="563"/>
        <w:ind w:left="3960" w:right="0" w:firstLine="0"/>
        <w:jc w:val="right"/>
      </w:pPr>
      <w:r>
        <w:rPr>
          <w:sz w:val="28"/>
          <w:szCs w:val="28"/>
          <w:shd w:val="clear" w:color="auto" w:fill="auto"/>
        </w:rPr>
        <w:t xml:space="preserve">Приложение № 2</w:t>
      </w:r>
      <w:r/>
    </w:p>
    <w:p>
      <w:pPr>
        <w:pStyle w:val="563"/>
        <w:ind w:left="3120" w:right="0" w:firstLine="0"/>
        <w:jc w:val="both"/>
        <w:tabs>
          <w:tab w:val="left" w:pos="3960" w:leader="none"/>
        </w:tabs>
      </w:pPr>
      <w:r>
        <w:rPr>
          <w:sz w:val="22"/>
          <w:szCs w:val="22"/>
        </w:rPr>
        <w:t xml:space="preserve">К Административному регламенту комитета экологической безопасности и природопользования Курской области </w:t>
      </w:r>
      <w:r>
        <w:rPr>
          <w:spacing w:val="-8"/>
          <w:sz w:val="22"/>
          <w:szCs w:val="22"/>
        </w:rPr>
        <w:t xml:space="preserve">о</w:t>
      </w:r>
      <w:r>
        <w:rPr>
          <w:sz w:val="22"/>
          <w:szCs w:val="22"/>
        </w:rPr>
        <w:t xml:space="preserve">существления государственного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</w:t>
      </w:r>
      <w:r/>
    </w:p>
    <w:p>
      <w:pPr>
        <w:pStyle w:val="563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3"/>
        <w:jc w:val="right"/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НА БЛАНКЕ КОМИТЕТА</w:t>
      </w:r>
      <w:r/>
    </w:p>
    <w:p>
      <w:pPr>
        <w:pStyle w:val="563"/>
      </w:pPr>
      <w:r>
        <w:rPr>
          <w:sz w:val="28"/>
          <w:szCs w:val="28"/>
          <w:shd w:val="clear" w:color="auto" w:fill="auto"/>
        </w:rPr>
        <w:t xml:space="preserve">  </w:t>
      </w:r>
      <w:r/>
    </w:p>
    <w:p>
      <w:pPr>
        <w:pStyle w:val="563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tbl>
      <w:tblPr>
        <w:tblW w:w="0" w:type="auto"/>
        <w:tblInd w:w="-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  <w:gridCol w:w="21"/>
      </w:tblGrid>
      <w:tr>
        <w:trPr>
          <w:cantSplit w:val="false"/>
          <w:gridAfter w:val="1"/>
        </w:trPr>
        <w:tc>
          <w:tcPr>
            <w:tcBorders>
              <w:bottom w:val="single" w:color="000000" w:sz="4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742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sz w:val="28"/>
                <w:szCs w:val="28"/>
                <w:shd w:val="clear" w:color="auto" w:fill="auto"/>
              </w:rPr>
              <w:t xml:space="preserve">”</w:t>
            </w:r>
            <w:r/>
          </w:p>
        </w:tc>
        <w:tc>
          <w:tcPr>
            <w:tcBorders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sz w:val="28"/>
                <w:szCs w:val="28"/>
                <w:shd w:val="clear" w:color="auto" w:fill="auto"/>
              </w:rPr>
              <w:t xml:space="preserve">“</w:t>
            </w:r>
            <w:r/>
          </w:p>
        </w:tc>
        <w:tc>
          <w:tcPr>
            <w:tcBorders>
              <w:bottom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sz w:val="28"/>
                <w:szCs w:val="28"/>
                <w:shd w:val="clear" w:color="auto" w:fill="auto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pStyle w:val="563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340" w:type="dxa"/>
            <w:vAlign w:val="bottom"/>
            <w:textDirection w:val="lrTb"/>
            <w:noWrap w:val="false"/>
          </w:tcPr>
          <w:p>
            <w:pPr>
              <w:pStyle w:val="563"/>
              <w:ind w:left="57" w:right="0" w:firstLine="0"/>
            </w:pPr>
            <w:r>
              <w:rPr>
                <w:sz w:val="28"/>
                <w:szCs w:val="28"/>
                <w:shd w:val="clear" w:color="auto" w:fill="auto"/>
              </w:rPr>
              <w:t xml:space="preserve">г.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8"/>
                <w:szCs w:val="28"/>
                <w:shd w:val="clear" w:color="auto" w:fill="auto"/>
              </w:rPr>
              <w:t xml:space="preserve">(место составления акта)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742" w:type="dxa"/>
            <w:vAlign w:val="top"/>
            <w:textDirection w:val="lrTb"/>
            <w:noWrap w:val="false"/>
          </w:tcPr>
          <w:p>
            <w:pPr>
              <w:pStyle w:val="563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tcW w:w="3090" w:type="dxa"/>
            <w:vAlign w:val="top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8"/>
                <w:szCs w:val="28"/>
                <w:shd w:val="clear" w:color="auto" w:fill="auto"/>
              </w:rPr>
              <w:t xml:space="preserve">(дата составления акта)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79" w:type="dxa"/>
            <w:vAlign w:val="top"/>
            <w:textDirection w:val="lrTb"/>
            <w:noWrap w:val="false"/>
          </w:tcPr>
          <w:p>
            <w:pPr>
              <w:pStyle w:val="563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</w:r>
            <w:r/>
          </w:p>
        </w:tc>
      </w:tr>
    </w:tbl>
    <w:p>
      <w:pPr>
        <w:pStyle w:val="563"/>
        <w:ind w:left="7144" w:right="0" w:firstLine="0"/>
        <w:jc w:val="center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3"/>
        <w:ind w:left="7144" w:right="0" w:firstLine="0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8"/>
          <w:szCs w:val="28"/>
          <w:shd w:val="clear" w:color="auto" w:fill="auto"/>
        </w:rPr>
        <w:t xml:space="preserve">(время составления акта)</w:t>
      </w:r>
      <w:r/>
    </w:p>
    <w:p>
      <w:pPr>
        <w:pStyle w:val="563"/>
        <w:jc w:val="center"/>
      </w:pPr>
      <w:r>
        <w:rPr>
          <w:b/>
          <w:bCs/>
          <w:sz w:val="28"/>
          <w:szCs w:val="28"/>
          <w:shd w:val="clear" w:color="auto" w:fill="auto"/>
        </w:rPr>
        <w:t xml:space="preserve">АКТ ПРОВЕРКИ</w:t>
      </w:r>
      <w:r/>
    </w:p>
    <w:p>
      <w:pPr>
        <w:pStyle w:val="563"/>
        <w:jc w:val="center"/>
      </w:pPr>
      <w:r>
        <w:rPr>
          <w:b/>
          <w:bCs/>
          <w:sz w:val="28"/>
          <w:szCs w:val="28"/>
          <w:shd w:val="clear" w:color="auto" w:fill="auto"/>
        </w:rPr>
        <w:t xml:space="preserve">комитетом экологической безопасности и природопользования Курской области юридического лица, индивидуального предпринимателя</w:t>
      </w:r>
      <w:r/>
    </w:p>
    <w:tbl>
      <w:tblPr>
        <w:tblW w:w="0" w:type="auto"/>
        <w:tblInd w:w="-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81"/>
        <w:gridCol w:w="1399"/>
      </w:tblGrid>
      <w:tr>
        <w:trPr>
          <w:cantSplit w:val="false"/>
        </w:trPr>
        <w:tc>
          <w:tcPr>
            <w:tcW w:w="381" w:type="dxa"/>
            <w:vAlign w:val="bottom"/>
            <w:textDirection w:val="lrTb"/>
            <w:noWrap w:val="false"/>
          </w:tcPr>
          <w:p>
            <w:pPr>
              <w:pStyle w:val="563"/>
              <w:ind w:left="0" w:right="57" w:firstLine="0"/>
            </w:pPr>
            <w:r>
              <w:rPr>
                <w:sz w:val="28"/>
                <w:szCs w:val="28"/>
                <w:shd w:val="clear" w:color="auto" w:fill="auto"/>
              </w:rPr>
              <w:t xml:space="preserve">№</w:t>
            </w:r>
            <w:r/>
          </w:p>
        </w:tc>
        <w:tc>
          <w:tcPr>
            <w:tcBorders>
              <w:bottom w:val="single" w:color="000000" w:sz="4" w:space="0"/>
            </w:tcBorders>
            <w:tcW w:w="1399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</w:tr>
    </w:tbl>
    <w:p>
      <w:pPr>
        <w:pStyle w:val="563"/>
        <w:spacing w:after="0" w:before="240"/>
      </w:pPr>
      <w:r>
        <w:rPr>
          <w:sz w:val="28"/>
          <w:szCs w:val="28"/>
          <w:shd w:val="clear" w:color="auto" w:fill="auto"/>
        </w:rPr>
        <w:t xml:space="preserve">По адресу/адресам:  _____________________________________________________</w:t>
      </w:r>
      <w:r/>
    </w:p>
    <w:p>
      <w:pPr>
        <w:pStyle w:val="563"/>
        <w:ind w:left="2098" w:right="0" w:firstLine="0"/>
        <w:jc w:val="center"/>
      </w:pPr>
      <w:r>
        <w:rPr>
          <w:sz w:val="20"/>
          <w:szCs w:val="20"/>
          <w:shd w:val="clear" w:color="auto" w:fill="auto"/>
        </w:rPr>
        <w:t xml:space="preserve">(место проведения проверки)</w:t>
      </w:r>
      <w:r/>
    </w:p>
    <w:p>
      <w:pPr>
        <w:pStyle w:val="563"/>
        <w:spacing w:after="0" w:before="240"/>
      </w:pPr>
      <w:r>
        <w:rPr>
          <w:sz w:val="28"/>
          <w:szCs w:val="28"/>
          <w:shd w:val="clear" w:color="auto" w:fill="auto"/>
        </w:rPr>
        <w:t xml:space="preserve">На основании:  </w:t>
      </w:r>
      <w:r/>
    </w:p>
    <w:p>
      <w:pPr>
        <w:pStyle w:val="563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3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0"/>
          <w:szCs w:val="20"/>
          <w:shd w:val="clear" w:color="auto" w:fill="auto"/>
        </w:rPr>
        <w:t xml:space="preserve">(вид документа с указанием реквизитов (номер, дата))</w:t>
      </w:r>
      <w:r/>
    </w:p>
    <w:p>
      <w:pPr>
        <w:pStyle w:val="563"/>
        <w:tabs>
          <w:tab w:val="center" w:pos="4678" w:leader="none"/>
          <w:tab w:val="right" w:pos="10206" w:leader="none"/>
        </w:tabs>
      </w:pPr>
      <w:r>
        <w:rPr>
          <w:sz w:val="28"/>
          <w:szCs w:val="28"/>
          <w:shd w:val="clear" w:color="auto" w:fill="auto"/>
        </w:rPr>
        <w:t xml:space="preserve">была проведена  </w:t>
        <w:tab/>
        <w:tab/>
        <w:t xml:space="preserve">проверка в отношении:</w:t>
      </w:r>
      <w:r/>
    </w:p>
    <w:p>
      <w:pPr>
        <w:pStyle w:val="563"/>
        <w:ind w:left="1758" w:right="2466" w:firstLine="0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0"/>
          <w:szCs w:val="20"/>
          <w:shd w:val="clear" w:color="auto" w:fill="auto"/>
        </w:rPr>
        <w:t xml:space="preserve">(плановая/внеплановая, документарная/выездная)</w:t>
      </w:r>
      <w:r/>
    </w:p>
    <w:p>
      <w:pPr>
        <w:pStyle w:val="563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3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0"/>
          <w:szCs w:val="20"/>
          <w:shd w:val="clear" w:color="auto" w:fill="auto"/>
        </w:rPr>
        <w:t xml:space="preserve">(наименование юридического лица, фамилия, имя, отчество (последнее – при наличии) индивидуального предпринимателя)</w:t>
      </w:r>
      <w:r/>
    </w:p>
    <w:p>
      <w:pPr>
        <w:pStyle w:val="563"/>
        <w:spacing w:after="240" w:before="120"/>
      </w:pPr>
      <w:r>
        <w:rPr>
          <w:sz w:val="28"/>
          <w:szCs w:val="28"/>
          <w:shd w:val="clear" w:color="auto" w:fill="auto"/>
        </w:rPr>
        <w:t xml:space="preserve">Дата и время проведения проверки:</w:t>
      </w:r>
      <w:r/>
    </w:p>
    <w:tbl>
      <w:tblPr>
        <w:tblW w:w="0" w:type="auto"/>
        <w:tblInd w:w="-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1055"/>
        <w:gridCol w:w="306"/>
        <w:gridCol w:w="567"/>
        <w:gridCol w:w="397"/>
        <w:gridCol w:w="3254"/>
        <w:gridCol w:w="311"/>
      </w:tblGrid>
      <w:tr>
        <w:trPr>
          <w:cantSplit w:val="false"/>
        </w:trPr>
        <w:tc>
          <w:tcPr>
            <w:tcW w:w="187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sz w:val="28"/>
                <w:szCs w:val="28"/>
                <w:shd w:val="clear" w:color="auto" w:fill="auto"/>
              </w:rPr>
              <w:t xml:space="preserve">“</w:t>
            </w:r>
            <w:r/>
          </w:p>
        </w:tc>
        <w:tc>
          <w:tcPr>
            <w:tcBorders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255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sz w:val="28"/>
                <w:szCs w:val="28"/>
                <w:shd w:val="clear" w:color="auto" w:fill="auto"/>
              </w:rPr>
              <w:t xml:space="preserve">”</w:t>
            </w:r>
            <w:r/>
          </w:p>
        </w:tc>
        <w:tc>
          <w:tcPr>
            <w:tcBorders>
              <w:bottom w:val="single" w:color="000000" w:sz="4" w:space="0"/>
            </w:tcBorders>
            <w:tcW w:w="1219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369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sz w:val="28"/>
                <w:szCs w:val="28"/>
                <w:shd w:val="clear" w:color="auto" w:fill="auto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pStyle w:val="563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510" w:type="dxa"/>
            <w:vAlign w:val="bottom"/>
            <w:textDirection w:val="lrTb"/>
            <w:noWrap w:val="false"/>
          </w:tcPr>
          <w:p>
            <w:pPr>
              <w:pStyle w:val="563"/>
              <w:ind w:left="57" w:right="0" w:firstLine="0"/>
            </w:pPr>
            <w:r>
              <w:rPr>
                <w:sz w:val="28"/>
                <w:szCs w:val="28"/>
                <w:shd w:val="clear" w:color="auto" w:fill="auto"/>
              </w:rPr>
              <w:t xml:space="preserve">г. с</w:t>
            </w:r>
            <w:r/>
          </w:p>
        </w:tc>
        <w:tc>
          <w:tcPr>
            <w:tcBorders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8"/>
                <w:szCs w:val="28"/>
                <w:shd w:val="clear" w:color="auto" w:fill="auto"/>
              </w:rPr>
              <w:t xml:space="preserve">час.</w:t>
            </w:r>
            <w:r/>
          </w:p>
        </w:tc>
        <w:tc>
          <w:tcPr>
            <w:tcBorders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1055" w:type="dxa"/>
            <w:vAlign w:val="bottom"/>
            <w:textDirection w:val="lrTb"/>
            <w:noWrap w:val="false"/>
          </w:tcPr>
          <w:p>
            <w:pPr>
              <w:pStyle w:val="563"/>
              <w:ind w:left="57" w:right="0" w:firstLine="0"/>
            </w:pPr>
            <w:r>
              <w:rPr>
                <w:sz w:val="28"/>
                <w:szCs w:val="28"/>
                <w:shd w:val="clear" w:color="auto" w:fill="auto"/>
              </w:rPr>
              <w:t xml:space="preserve">мин. до</w:t>
            </w:r>
            <w:r/>
          </w:p>
        </w:tc>
        <w:tc>
          <w:tcPr>
            <w:tcBorders>
              <w:bottom w:val="single" w:color="000000" w:sz="4" w:space="0"/>
            </w:tcBorders>
            <w:tcW w:w="306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8"/>
                <w:szCs w:val="28"/>
                <w:shd w:val="clear" w:color="auto" w:fill="auto"/>
              </w:rPr>
              <w:t xml:space="preserve">час.</w:t>
            </w:r>
            <w:r/>
          </w:p>
        </w:tc>
        <w:tc>
          <w:tcPr>
            <w:tcBorders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3254" w:type="dxa"/>
            <w:vAlign w:val="bottom"/>
            <w:textDirection w:val="lrTb"/>
            <w:noWrap w:val="false"/>
          </w:tcPr>
          <w:p>
            <w:pPr>
              <w:pStyle w:val="563"/>
              <w:ind w:left="57" w:right="0" w:firstLine="0"/>
            </w:pPr>
            <w:r>
              <w:rPr>
                <w:sz w:val="28"/>
                <w:szCs w:val="28"/>
                <w:shd w:val="clear" w:color="auto" w:fill="auto"/>
              </w:rPr>
              <w:t xml:space="preserve">мин.Продолжительность</w:t>
            </w:r>
            <w:r/>
          </w:p>
        </w:tc>
        <w:tc>
          <w:tcPr>
            <w:tcBorders>
              <w:bottom w:val="single" w:color="000000" w:sz="4" w:space="0"/>
            </w:tcBorders>
            <w:tcW w:w="31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</w:tr>
    </w:tbl>
    <w:p>
      <w:pPr>
        <w:pStyle w:val="563"/>
        <w:spacing w:after="120" w:before="0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tbl>
      <w:tblPr>
        <w:tblW w:w="0" w:type="auto"/>
        <w:tblInd w:w="-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1055"/>
        <w:gridCol w:w="326"/>
        <w:gridCol w:w="567"/>
        <w:gridCol w:w="397"/>
        <w:gridCol w:w="3234"/>
        <w:gridCol w:w="312"/>
      </w:tblGrid>
      <w:tr>
        <w:trPr>
          <w:cantSplit w:val="false"/>
        </w:trPr>
        <w:tc>
          <w:tcPr>
            <w:tcW w:w="187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sz w:val="28"/>
                <w:szCs w:val="28"/>
                <w:shd w:val="clear" w:color="auto" w:fill="auto"/>
              </w:rPr>
              <w:t xml:space="preserve">“</w:t>
            </w:r>
            <w:r/>
          </w:p>
        </w:tc>
        <w:tc>
          <w:tcPr>
            <w:tcBorders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255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sz w:val="28"/>
                <w:szCs w:val="28"/>
                <w:shd w:val="clear" w:color="auto" w:fill="auto"/>
              </w:rPr>
              <w:t xml:space="preserve">”</w:t>
            </w:r>
            <w:r/>
          </w:p>
        </w:tc>
        <w:tc>
          <w:tcPr>
            <w:tcBorders>
              <w:bottom w:val="single" w:color="000000" w:sz="4" w:space="0"/>
            </w:tcBorders>
            <w:tcW w:w="1219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369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sz w:val="28"/>
                <w:szCs w:val="28"/>
                <w:shd w:val="clear" w:color="auto" w:fill="auto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pStyle w:val="563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510" w:type="dxa"/>
            <w:vAlign w:val="bottom"/>
            <w:textDirection w:val="lrTb"/>
            <w:noWrap w:val="false"/>
          </w:tcPr>
          <w:p>
            <w:pPr>
              <w:pStyle w:val="563"/>
              <w:ind w:left="57" w:right="0" w:firstLine="0"/>
            </w:pPr>
            <w:r>
              <w:rPr>
                <w:sz w:val="28"/>
                <w:szCs w:val="28"/>
                <w:shd w:val="clear" w:color="auto" w:fill="auto"/>
              </w:rPr>
              <w:t xml:space="preserve">г. с</w:t>
            </w:r>
            <w:r/>
          </w:p>
        </w:tc>
        <w:tc>
          <w:tcPr>
            <w:tcBorders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8"/>
                <w:szCs w:val="28"/>
                <w:shd w:val="clear" w:color="auto" w:fill="auto"/>
              </w:rPr>
              <w:t xml:space="preserve">час.</w:t>
            </w:r>
            <w:r/>
          </w:p>
        </w:tc>
        <w:tc>
          <w:tcPr>
            <w:tcBorders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1055" w:type="dxa"/>
            <w:vAlign w:val="bottom"/>
            <w:textDirection w:val="lrTb"/>
            <w:noWrap w:val="false"/>
          </w:tcPr>
          <w:p>
            <w:pPr>
              <w:pStyle w:val="563"/>
              <w:ind w:left="57" w:right="0" w:firstLine="0"/>
            </w:pPr>
            <w:r>
              <w:rPr>
                <w:sz w:val="28"/>
                <w:szCs w:val="28"/>
                <w:shd w:val="clear" w:color="auto" w:fill="auto"/>
              </w:rPr>
              <w:t xml:space="preserve">мин. до</w:t>
            </w:r>
            <w:r/>
          </w:p>
        </w:tc>
        <w:tc>
          <w:tcPr>
            <w:tcBorders>
              <w:bottom w:val="single" w:color="000000" w:sz="4" w:space="0"/>
            </w:tcBorders>
            <w:tcW w:w="326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8"/>
                <w:szCs w:val="28"/>
                <w:shd w:val="clear" w:color="auto" w:fill="auto"/>
              </w:rPr>
              <w:t xml:space="preserve">час.</w:t>
            </w:r>
            <w:r/>
          </w:p>
        </w:tc>
        <w:tc>
          <w:tcPr>
            <w:tcBorders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3234" w:type="dxa"/>
            <w:vAlign w:val="bottom"/>
            <w:textDirection w:val="lrTb"/>
            <w:noWrap w:val="false"/>
          </w:tcPr>
          <w:p>
            <w:pPr>
              <w:pStyle w:val="563"/>
              <w:ind w:left="57" w:right="0" w:firstLine="0"/>
            </w:pPr>
            <w:r>
              <w:rPr>
                <w:sz w:val="28"/>
                <w:szCs w:val="28"/>
                <w:shd w:val="clear" w:color="auto" w:fill="auto"/>
              </w:rPr>
              <w:t xml:space="preserve">мин. Продолжительность</w:t>
            </w:r>
            <w:r/>
          </w:p>
        </w:tc>
        <w:tc>
          <w:tcPr>
            <w:tcBorders>
              <w:bottom w:val="single" w:color="000000" w:sz="4" w:space="0"/>
            </w:tcBorders>
            <w:tcW w:w="312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</w:tr>
    </w:tbl>
    <w:p>
      <w:pPr>
        <w:pStyle w:val="563"/>
        <w:jc w:val="center"/>
        <w:spacing w:after="0" w:before="40"/>
      </w:pPr>
      <w:r>
        <w:rPr>
          <w:sz w:val="20"/>
          <w:szCs w:val="20"/>
          <w:shd w:val="clear" w:color="auto" w:fill="auto"/>
        </w:rPr>
        <w:t xml:space="preserve">(заполняется в случае проведения проверок филиалов, представительств,  обособленных структурных подразделений юридического лица или  при осуществлении деятельности индивидуального предпринимателя</w:t>
        <w:br/>
        <w:t xml:space="preserve">по нескольким адресам)</w:t>
      </w:r>
      <w:r/>
    </w:p>
    <w:p>
      <w:pPr>
        <w:pStyle w:val="563"/>
        <w:spacing w:after="0" w:before="120"/>
      </w:pPr>
      <w:r>
        <w:rPr>
          <w:sz w:val="28"/>
          <w:szCs w:val="28"/>
          <w:shd w:val="clear" w:color="auto" w:fill="auto"/>
        </w:rPr>
        <w:t xml:space="preserve">Общая продолжительность проверки:  _____________________________________</w:t>
      </w:r>
      <w:r/>
    </w:p>
    <w:p>
      <w:pPr>
        <w:pStyle w:val="563"/>
        <w:ind w:left="3969" w:right="0" w:firstLine="0"/>
        <w:jc w:val="center"/>
      </w:pPr>
      <w:r>
        <w:rPr>
          <w:sz w:val="20"/>
          <w:szCs w:val="20"/>
          <w:shd w:val="clear" w:color="auto" w:fill="auto"/>
        </w:rPr>
        <w:t xml:space="preserve">(рабочих дней/часов)</w:t>
      </w:r>
      <w:r/>
    </w:p>
    <w:p>
      <w:pPr>
        <w:pStyle w:val="563"/>
        <w:spacing w:after="0" w:before="120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3"/>
        <w:spacing w:after="0" w:before="120"/>
      </w:pPr>
      <w:r>
        <w:rPr>
          <w:sz w:val="28"/>
          <w:szCs w:val="28"/>
          <w:shd w:val="clear" w:color="auto" w:fill="auto"/>
        </w:rPr>
        <w:t xml:space="preserve">Акт составлен: _________________________________________________________</w:t>
      </w:r>
      <w:r/>
    </w:p>
    <w:p>
      <w:pPr>
        <w:pStyle w:val="563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3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0"/>
          <w:szCs w:val="20"/>
          <w:shd w:val="clear" w:color="auto" w:fill="auto"/>
        </w:rPr>
        <w:t xml:space="preserve">(наименование органа государственного контроля (надзора) </w:t>
      </w:r>
      <w:r/>
    </w:p>
    <w:p>
      <w:pPr>
        <w:pStyle w:val="563"/>
        <w:jc w:val="both"/>
        <w:spacing w:after="0" w:before="120"/>
      </w:pPr>
      <w:r>
        <w:rPr>
          <w:sz w:val="28"/>
          <w:szCs w:val="28"/>
          <w:shd w:val="clear" w:color="auto" w:fill="auto"/>
        </w:rPr>
        <w:t xml:space="preserve">С копией распоряжения/приказа о проведении проверки ознакомлен(ы): (заполняется при проведении выездной проверки)</w:t>
      </w:r>
      <w:r/>
    </w:p>
    <w:p>
      <w:pPr>
        <w:pStyle w:val="563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3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0"/>
          <w:szCs w:val="20"/>
          <w:shd w:val="clear" w:color="auto" w:fill="auto"/>
        </w:rPr>
        <w:t xml:space="preserve">(фамилии, инициалы, подпись, дата, время)</w:t>
      </w:r>
      <w:r/>
    </w:p>
    <w:p>
      <w:pPr>
        <w:pStyle w:val="563"/>
        <w:jc w:val="both"/>
        <w:spacing w:after="0" w:before="360"/>
      </w:pPr>
      <w:r>
        <w:rPr>
          <w:sz w:val="28"/>
          <w:szCs w:val="28"/>
          <w:shd w:val="clear" w:color="auto" w:fill="auto"/>
        </w:rPr>
        <w:t xml:space="preserve">Дата и номер решения прокурора (его заместителя) о согласовании проведения проверки:______________________________________________________________</w:t>
      </w:r>
      <w:r/>
    </w:p>
    <w:p>
      <w:pPr>
        <w:pStyle w:val="563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3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0"/>
          <w:szCs w:val="20"/>
          <w:shd w:val="clear" w:color="auto" w:fill="auto"/>
        </w:rPr>
        <w:t xml:space="preserve">(заполняется в случае необходимости согласования проверки с органами прокуратуры)</w:t>
      </w:r>
      <w:r/>
    </w:p>
    <w:p>
      <w:pPr>
        <w:pStyle w:val="563"/>
        <w:keepNext/>
        <w:spacing w:after="0" w:before="80"/>
      </w:pPr>
      <w:r>
        <w:rPr>
          <w:sz w:val="28"/>
          <w:szCs w:val="28"/>
          <w:shd w:val="clear" w:color="auto" w:fill="auto"/>
        </w:rPr>
        <w:t xml:space="preserve">Лицо(а), проводившее проверку:  _________________________________________</w:t>
      </w:r>
      <w:r/>
    </w:p>
    <w:p>
      <w:pPr>
        <w:pStyle w:val="563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3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0"/>
          <w:szCs w:val="20"/>
          <w:shd w:val="clear" w:color="auto" w:fill="auto"/>
        </w:rPr>
        <w:t xml:space="preserve"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</w:t>
      </w:r>
      <w:r>
        <w:rPr>
          <w:sz w:val="20"/>
          <w:szCs w:val="20"/>
          <w:shd w:val="clear" w:color="auto" w:fill="auto"/>
        </w:rPr>
        <w:t xml:space="preserve">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  <w:br/>
        <w:t xml:space="preserve">по аккредитации, выдавшего свидетельство)</w:t>
      </w:r>
      <w:r/>
    </w:p>
    <w:p>
      <w:pPr>
        <w:pStyle w:val="563"/>
        <w:spacing w:after="0" w:before="120"/>
      </w:pPr>
      <w:r>
        <w:rPr>
          <w:sz w:val="28"/>
          <w:szCs w:val="28"/>
          <w:shd w:val="clear" w:color="auto" w:fill="auto"/>
        </w:rPr>
        <w:t xml:space="preserve">При проведении проверки присутствовали: _________________________________ </w:t>
      </w:r>
      <w:r/>
    </w:p>
    <w:p>
      <w:pPr>
        <w:pStyle w:val="563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3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0"/>
          <w:szCs w:val="20"/>
          <w:shd w:val="clear" w:color="auto" w:fill="auto"/>
        </w:rPr>
        <w:t xml:space="preserve">(фамилия, имя, отчество (последне</w:t>
      </w:r>
      <w:r>
        <w:rPr>
          <w:sz w:val="20"/>
          <w:szCs w:val="20"/>
          <w:shd w:val="clear" w:color="auto" w:fill="auto"/>
        </w:rPr>
        <w:t xml:space="preserve">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  <w:r/>
    </w:p>
    <w:p>
      <w:pPr>
        <w:pStyle w:val="563"/>
        <w:ind w:left="0" w:right="0" w:firstLine="567"/>
        <w:spacing w:after="0" w:before="120"/>
      </w:pPr>
      <w:r>
        <w:rPr>
          <w:sz w:val="28"/>
          <w:szCs w:val="28"/>
          <w:shd w:val="clear" w:color="auto" w:fill="auto"/>
        </w:rPr>
        <w:t xml:space="preserve">В ходе проведения проверки:</w:t>
      </w:r>
      <w:r/>
    </w:p>
    <w:p>
      <w:pPr>
        <w:pStyle w:val="563"/>
        <w:ind w:left="0" w:right="0" w:firstLine="567"/>
        <w:jc w:val="both"/>
        <w:spacing w:after="0" w:before="120"/>
      </w:pPr>
      <w:r>
        <w:rPr>
          <w:sz w:val="28"/>
          <w:szCs w:val="28"/>
          <w:shd w:val="clear" w:color="auto" w:fill="auto"/>
        </w:rPr>
        <w:t xml:space="preserve"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  <w:r/>
    </w:p>
    <w:p>
      <w:pPr>
        <w:pStyle w:val="563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0"/>
          <w:szCs w:val="20"/>
          <w:shd w:val="clear" w:color="auto" w:fill="auto"/>
        </w:rPr>
        <w:t xml:space="preserve">(с указанием характера нарушений; лиц, допустивших нарушения)</w:t>
      </w:r>
      <w:r/>
    </w:p>
    <w:p>
      <w:pPr>
        <w:pStyle w:val="563"/>
        <w:ind w:left="0" w:right="0" w:firstLine="567"/>
        <w:jc w:val="both"/>
        <w:spacing w:after="0" w:before="120"/>
      </w:pPr>
      <w:r>
        <w:rPr>
          <w:sz w:val="28"/>
          <w:szCs w:val="28"/>
          <w:shd w:val="clear" w:color="auto" w:fill="auto"/>
        </w:rPr>
        <w:t xml:space="preserve">выявлены несоответств</w:t>
      </w:r>
      <w:r>
        <w:rPr>
          <w:sz w:val="28"/>
          <w:szCs w:val="28"/>
          <w:shd w:val="clear" w:color="auto" w:fill="auto"/>
        </w:rPr>
        <w:t xml:space="preserve">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_______________________________________________________________</w:t>
      </w:r>
      <w:r/>
    </w:p>
    <w:p>
      <w:pPr>
        <w:pStyle w:val="563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3"/>
        <w:ind w:left="0" w:right="0" w:firstLine="567"/>
        <w:jc w:val="both"/>
        <w:spacing w:after="0" w:before="120"/>
      </w:pPr>
      <w:r>
        <w:rPr>
          <w:sz w:val="28"/>
          <w:szCs w:val="28"/>
          <w:shd w:val="clear" w:color="auto" w:fill="auto"/>
        </w:rPr>
        <w:t xml:space="preserve"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/>
    </w:p>
    <w:p>
      <w:pPr>
        <w:pStyle w:val="563"/>
        <w:rPr>
          <w:sz w:val="28"/>
          <w:szCs w:val="28"/>
          <w:shd w:val="clear" w:color="auto" w:fill="auto"/>
        </w:rPr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8"/>
          <w:szCs w:val="28"/>
          <w:shd w:val="clear" w:color="auto" w:fill="auto"/>
        </w:rPr>
      </w:r>
      <w:r/>
    </w:p>
    <w:p>
      <w:pPr>
        <w:pStyle w:val="563"/>
        <w:ind w:left="0" w:right="0" w:firstLine="567"/>
        <w:jc w:val="both"/>
        <w:spacing w:after="0" w:before="80"/>
      </w:pPr>
      <w:r>
        <w:rPr>
          <w:sz w:val="28"/>
          <w:szCs w:val="28"/>
          <w:shd w:val="clear" w:color="auto" w:fill="auto"/>
        </w:rPr>
        <w:t xml:space="preserve">нарушений не выявлено  </w:t>
      </w:r>
      <w:r/>
    </w:p>
    <w:p>
      <w:pPr>
        <w:pStyle w:val="563"/>
        <w:rPr>
          <w:sz w:val="28"/>
          <w:szCs w:val="28"/>
          <w:shd w:val="clear" w:color="auto" w:fill="auto"/>
        </w:rPr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8"/>
          <w:szCs w:val="28"/>
          <w:shd w:val="clear" w:color="auto" w:fill="auto"/>
        </w:rPr>
      </w:r>
      <w:r/>
    </w:p>
    <w:p>
      <w:pPr>
        <w:pStyle w:val="563"/>
        <w:jc w:val="both"/>
        <w:spacing w:after="120" w:before="120"/>
      </w:pPr>
      <w:r>
        <w:rPr>
          <w:sz w:val="28"/>
          <w:szCs w:val="28"/>
          <w:shd w:val="clear" w:color="auto" w:fill="auto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  <w:r/>
    </w:p>
    <w:tbl>
      <w:tblPr>
        <w:tblW w:w="0" w:type="auto"/>
        <w:tblInd w:w="-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>
        <w:trPr>
          <w:cantSplit w:val="false"/>
        </w:trPr>
        <w:tc>
          <w:tcPr>
            <w:tcBorders>
              <w:bottom w:val="single" w:color="000000" w:sz="4" w:space="0"/>
            </w:tcBorders>
            <w:tcW w:w="3856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563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557" w:type="dxa"/>
            <w:vAlign w:val="bottom"/>
            <w:textDirection w:val="lrTb"/>
            <w:noWrap w:val="false"/>
          </w:tcPr>
          <w:p>
            <w:pPr>
              <w:pStyle w:val="563"/>
              <w:ind w:left="-28" w:right="0" w:firstLine="0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3856" w:type="dxa"/>
            <w:vAlign w:val="top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0"/>
                <w:szCs w:val="20"/>
                <w:shd w:val="clear" w:color="auto" w:fill="auto"/>
              </w:rPr>
              <w:t xml:space="preserve">(подпись проверяющего)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3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557" w:type="dxa"/>
            <w:vAlign w:val="top"/>
            <w:textDirection w:val="lrTb"/>
            <w:noWrap w:val="false"/>
          </w:tcPr>
          <w:p>
            <w:pPr>
              <w:pStyle w:val="563"/>
              <w:ind w:left="-28" w:right="0" w:firstLine="0"/>
              <w:jc w:val="center"/>
            </w:pPr>
            <w:r>
              <w:rPr>
                <w:sz w:val="20"/>
                <w:szCs w:val="20"/>
                <w:shd w:val="clear" w:color="auto" w:fill="auto"/>
              </w:rPr>
              <w:t xml:space="preserve">(подпись уполномоченного представителя юридического лица, индивидуального предпринимателя, его уполномоченного представителя)</w:t>
            </w:r>
            <w:r/>
          </w:p>
        </w:tc>
      </w:tr>
    </w:tbl>
    <w:p>
      <w:pPr>
        <w:pStyle w:val="563"/>
        <w:jc w:val="both"/>
        <w:spacing w:after="120" w:before="120"/>
      </w:pPr>
      <w:r>
        <w:rPr>
          <w:sz w:val="28"/>
          <w:szCs w:val="28"/>
          <w:shd w:val="clear" w:color="auto" w:fill="auto"/>
        </w:rPr>
        <w:t xml:space="preserve"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  <w:r/>
    </w:p>
    <w:tbl>
      <w:tblPr>
        <w:tblW w:w="0" w:type="auto"/>
        <w:tblInd w:w="-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>
        <w:trPr>
          <w:cantSplit w:val="false"/>
        </w:trPr>
        <w:tc>
          <w:tcPr>
            <w:tcBorders>
              <w:bottom w:val="single" w:color="000000" w:sz="4" w:space="0"/>
            </w:tcBorders>
            <w:tcW w:w="3856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563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557" w:type="dxa"/>
            <w:vAlign w:val="bottom"/>
            <w:textDirection w:val="lrTb"/>
            <w:noWrap w:val="false"/>
          </w:tcPr>
          <w:p>
            <w:pPr>
              <w:pStyle w:val="563"/>
              <w:ind w:left="-28" w:right="0" w:firstLine="0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3856" w:type="dxa"/>
            <w:vAlign w:val="top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0"/>
                <w:szCs w:val="20"/>
                <w:shd w:val="clear" w:color="auto" w:fill="auto"/>
              </w:rPr>
              <w:t xml:space="preserve">(подпись проверяющего)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3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557" w:type="dxa"/>
            <w:vAlign w:val="top"/>
            <w:textDirection w:val="lrTb"/>
            <w:noWrap w:val="false"/>
          </w:tcPr>
          <w:p>
            <w:pPr>
              <w:pStyle w:val="563"/>
              <w:ind w:left="-28" w:right="0" w:firstLine="0"/>
              <w:jc w:val="center"/>
            </w:pPr>
            <w:r>
              <w:rPr>
                <w:sz w:val="20"/>
                <w:szCs w:val="20"/>
                <w:shd w:val="clear" w:color="auto" w:fill="auto"/>
              </w:rPr>
              <w:t xml:space="preserve">(подпись уполномоченного представителя юридического лица, индивидуального предпринимателя, его уполномоченного представителя)</w:t>
            </w:r>
            <w:r/>
          </w:p>
        </w:tc>
      </w:tr>
    </w:tbl>
    <w:p>
      <w:pPr>
        <w:pStyle w:val="563"/>
        <w:spacing w:after="0" w:before="240"/>
      </w:pPr>
      <w:r>
        <w:rPr>
          <w:sz w:val="28"/>
          <w:szCs w:val="28"/>
          <w:shd w:val="clear" w:color="auto" w:fill="auto"/>
        </w:rPr>
        <w:t xml:space="preserve">Прилагаемые к акту документы:  _________________________________________</w:t>
      </w:r>
      <w:r/>
    </w:p>
    <w:p>
      <w:pPr>
        <w:pStyle w:val="563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3"/>
        <w:rPr>
          <w:sz w:val="28"/>
          <w:szCs w:val="28"/>
          <w:shd w:val="clear" w:color="auto" w:fill="auto"/>
        </w:rPr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8"/>
          <w:szCs w:val="28"/>
          <w:shd w:val="clear" w:color="auto" w:fill="auto"/>
        </w:rPr>
      </w:r>
      <w:r/>
    </w:p>
    <w:p>
      <w:pPr>
        <w:pStyle w:val="563"/>
        <w:keepNext/>
        <w:spacing w:after="0" w:before="120"/>
      </w:pPr>
      <w:r>
        <w:rPr>
          <w:sz w:val="28"/>
          <w:szCs w:val="28"/>
          <w:shd w:val="clear" w:color="auto" w:fill="auto"/>
        </w:rPr>
        <w:t xml:space="preserve">Подписи лиц, проводивших проверку:______________________________________  </w:t>
      </w:r>
      <w:r/>
    </w:p>
    <w:p>
      <w:pPr>
        <w:pStyle w:val="563"/>
      </w:pPr>
      <w:r>
        <w:rPr>
          <w:sz w:val="28"/>
          <w:szCs w:val="28"/>
          <w:shd w:val="clear" w:color="auto" w:fill="auto"/>
        </w:rPr>
        <w:t xml:space="preserve">______________________________________________________________________</w:t>
      </w:r>
      <w:r/>
    </w:p>
    <w:p>
      <w:pPr>
        <w:pStyle w:val="563"/>
        <w:ind w:left="4026" w:right="0" w:firstLine="0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3"/>
        <w:jc w:val="both"/>
        <w:spacing w:after="0" w:before="120"/>
      </w:pPr>
      <w:r>
        <w:rPr>
          <w:sz w:val="28"/>
          <w:szCs w:val="28"/>
          <w:shd w:val="clear" w:color="auto" w:fill="auto"/>
        </w:rPr>
        <w:t xml:space="preserve">С актом проверки ознакомлен(а), копию акта со всеми приложениями получил(а):</w:t>
        <w:br/>
      </w:r>
      <w:r/>
    </w:p>
    <w:p>
      <w:pPr>
        <w:pStyle w:val="563"/>
        <w:jc w:val="center"/>
        <w:spacing w:after="120" w:before="0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8"/>
          <w:szCs w:val="28"/>
          <w:shd w:val="clear" w:color="auto" w:fill="auto"/>
        </w:rPr>
        <w:t xml:space="preserve"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r/>
    </w:p>
    <w:tbl>
      <w:tblPr>
        <w:tblW w:w="0" w:type="auto"/>
        <w:tblInd w:w="-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81"/>
        <w:gridCol w:w="367"/>
        <w:gridCol w:w="255"/>
        <w:gridCol w:w="1411"/>
        <w:gridCol w:w="369"/>
        <w:gridCol w:w="367"/>
        <w:gridCol w:w="312"/>
      </w:tblGrid>
      <w:tr>
        <w:trPr>
          <w:cantSplit w:val="false"/>
        </w:trPr>
        <w:tc>
          <w:tcPr>
            <w:tcW w:w="181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sz w:val="28"/>
                <w:szCs w:val="28"/>
                <w:shd w:val="clear" w:color="auto" w:fill="auto"/>
              </w:rPr>
              <w:t xml:space="preserve">“</w:t>
            </w:r>
            <w:r/>
          </w:p>
        </w:tc>
        <w:tc>
          <w:tcPr>
            <w:tcBorders>
              <w:bottom w:val="single" w:color="000000" w:sz="4" w:space="0"/>
            </w:tcBorders>
            <w:tcW w:w="36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255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sz w:val="28"/>
                <w:szCs w:val="28"/>
                <w:shd w:val="clear" w:color="auto" w:fill="auto"/>
              </w:rPr>
              <w:t xml:space="preserve">”</w:t>
            </w:r>
            <w:r/>
          </w:p>
        </w:tc>
        <w:tc>
          <w:tcPr>
            <w:tcBorders>
              <w:bottom w:val="single" w:color="000000" w:sz="4" w:space="0"/>
            </w:tcBorders>
            <w:tcW w:w="141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369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sz w:val="28"/>
                <w:szCs w:val="28"/>
                <w:shd w:val="clear" w:color="auto" w:fill="auto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367" w:type="dxa"/>
            <w:vAlign w:val="bottom"/>
            <w:textDirection w:val="lrTb"/>
            <w:noWrap w:val="false"/>
          </w:tcPr>
          <w:p>
            <w:pPr>
              <w:pStyle w:val="563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312" w:type="dxa"/>
            <w:vAlign w:val="bottom"/>
            <w:textDirection w:val="lrTb"/>
            <w:noWrap w:val="false"/>
          </w:tcPr>
          <w:p>
            <w:pPr>
              <w:pStyle w:val="563"/>
              <w:ind w:left="57" w:right="0" w:firstLine="0"/>
            </w:pPr>
            <w:r>
              <w:rPr>
                <w:sz w:val="28"/>
                <w:szCs w:val="28"/>
                <w:shd w:val="clear" w:color="auto" w:fill="auto"/>
              </w:rPr>
              <w:t xml:space="preserve">г.</w:t>
            </w:r>
            <w:r/>
          </w:p>
        </w:tc>
      </w:tr>
    </w:tbl>
    <w:p>
      <w:pPr>
        <w:pStyle w:val="563"/>
        <w:ind w:left="7796" w:right="0" w:firstLine="0"/>
        <w:jc w:val="center"/>
        <w:spacing w:after="0" w:before="120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3"/>
        <w:ind w:left="7797" w:right="0" w:firstLine="0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0"/>
          <w:szCs w:val="20"/>
          <w:shd w:val="clear" w:color="auto" w:fill="auto"/>
        </w:rPr>
        <w:t xml:space="preserve">(подпись)</w:t>
      </w:r>
      <w:r/>
    </w:p>
    <w:p>
      <w:pPr>
        <w:pStyle w:val="563"/>
        <w:spacing w:after="0" w:before="120"/>
      </w:pPr>
      <w:r>
        <w:rPr>
          <w:sz w:val="28"/>
          <w:szCs w:val="28"/>
          <w:shd w:val="clear" w:color="auto" w:fill="auto"/>
        </w:rPr>
        <w:t xml:space="preserve">Пометка об отказе ознакомления с актом проверки:__________________________  </w:t>
      </w:r>
      <w:r/>
    </w:p>
    <w:p>
      <w:pPr>
        <w:pStyle w:val="563"/>
        <w:ind w:left="5404" w:right="0" w:firstLine="0"/>
        <w:jc w:val="center"/>
        <w:sectPr>
          <w:headerReference w:type="default" r:id="rId13"/>
          <w:headerReference w:type="even" r:id="rId14"/>
          <w:headerReference w:type="first" r:id="rId15"/>
          <w:footnotePr>
            <w:numRestart w:val="continuous"/>
          </w:footnotePr>
          <w:type w:val="nextPage"/>
          <w:pgSz w:w="11906" w:h="16838" w:orient="portrait"/>
          <w:pgMar w:top="776" w:right="851" w:bottom="680" w:left="1134" w:header="720" w:footer="709"/>
          <w:pgNumType w:start="1"/>
          <w:cols w:num="1" w:sep="0" w:space="1701" w:equalWidth="1"/>
          <w:docGrid w:linePitch="360"/>
        </w:sectPr>
      </w:pPr>
      <w:r>
        <w:rPr>
          <w:sz w:val="20"/>
          <w:szCs w:val="20"/>
          <w:shd w:val="clear" w:color="auto" w:fill="auto"/>
        </w:rPr>
        <w:t xml:space="preserve">(подпись уполномоченного должностного лица (лиц), проводившего проверку)</w:t>
      </w:r>
      <w:r/>
    </w:p>
    <w:p>
      <w:pPr>
        <w:pStyle w:val="563"/>
        <w:ind w:left="3960" w:right="0" w:firstLine="0"/>
        <w:jc w:val="right"/>
      </w:pPr>
      <w:r>
        <w:rPr>
          <w:sz w:val="28"/>
          <w:szCs w:val="28"/>
          <w:shd w:val="clear" w:color="auto" w:fill="auto"/>
        </w:rPr>
        <w:t xml:space="preserve">Приложение № 3</w:t>
      </w:r>
      <w:r/>
    </w:p>
    <w:p>
      <w:pPr>
        <w:pStyle w:val="563"/>
        <w:ind w:left="3120" w:right="0" w:firstLine="0"/>
        <w:jc w:val="both"/>
        <w:tabs>
          <w:tab w:val="left" w:pos="3960" w:leader="none"/>
        </w:tabs>
      </w:pPr>
      <w:r>
        <w:rPr>
          <w:sz w:val="22"/>
          <w:szCs w:val="22"/>
          <w:shd w:val="clear" w:color="auto" w:fill="auto"/>
        </w:rPr>
        <w:t xml:space="preserve">К Административному р</w:t>
      </w:r>
      <w:r>
        <w:rPr>
          <w:sz w:val="22"/>
          <w:szCs w:val="22"/>
          <w:shd w:val="clear" w:color="auto" w:fill="auto"/>
        </w:rPr>
        <w:t xml:space="preserve">егламенту комитета экологической безопасности и природопользования Курской осуществления государственного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</w:t>
      </w:r>
      <w:r/>
    </w:p>
    <w:p>
      <w:pPr>
        <w:pStyle w:val="563"/>
        <w:jc w:val="right"/>
        <w:tabs>
          <w:tab w:val="left" w:pos="3960" w:leader="none"/>
        </w:tabs>
      </w:pPr>
      <w:r>
        <w:rPr>
          <w:sz w:val="28"/>
          <w:szCs w:val="28"/>
          <w:shd w:val="clear" w:color="auto" w:fill="auto"/>
        </w:rPr>
        <w:t xml:space="preserve">                                                 </w:t>
      </w:r>
      <w:r/>
    </w:p>
    <w:p>
      <w:pPr>
        <w:pStyle w:val="563"/>
        <w:jc w:val="right"/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НА БЛАНКЕ КОМИТЕТА</w:t>
      </w:r>
      <w:r/>
    </w:p>
    <w:p>
      <w:pPr>
        <w:pStyle w:val="563"/>
        <w:jc w:val="right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720"/>
        <w:jc w:val="center"/>
        <w:widowControl/>
      </w:pPr>
      <w:r>
        <w:rPr>
          <w:rFonts w:ascii="Times New Roman" w:hAnsi="Times New Roman"/>
          <w:b/>
          <w:sz w:val="28"/>
          <w:szCs w:val="28"/>
          <w:shd w:val="clear" w:color="auto" w:fill="auto"/>
        </w:rPr>
        <w:t xml:space="preserve">ПРЕДПИСАНИЕ №</w:t>
      </w:r>
      <w:r/>
    </w:p>
    <w:p>
      <w:pPr>
        <w:pStyle w:val="720"/>
        <w:jc w:val="center"/>
        <w:widowControl/>
      </w:pPr>
      <w:r>
        <w:rPr>
          <w:rFonts w:ascii="Times New Roman" w:hAnsi="Times New Roman"/>
          <w:b/>
          <w:sz w:val="28"/>
          <w:szCs w:val="28"/>
          <w:shd w:val="clear" w:color="auto" w:fill="auto"/>
        </w:rPr>
        <w:t xml:space="preserve">об устранении нарушения законодательства в области</w:t>
      </w:r>
      <w:r/>
    </w:p>
    <w:p>
      <w:pPr>
        <w:pStyle w:val="720"/>
        <w:jc w:val="center"/>
        <w:widowControl/>
      </w:pPr>
      <w:r>
        <w:rPr>
          <w:rFonts w:ascii="Times New Roman" w:hAnsi="Times New Roman"/>
          <w:b/>
          <w:sz w:val="28"/>
          <w:szCs w:val="28"/>
          <w:shd w:val="clear" w:color="auto" w:fill="auto"/>
        </w:rPr>
        <w:t xml:space="preserve">обращения с отходами и нарушений природоохранных требований</w:t>
      </w:r>
      <w:r/>
    </w:p>
    <w:p>
      <w:pPr>
        <w:pStyle w:val="720"/>
        <w:widowControl/>
        <w:rPr>
          <w:b/>
          <w:sz w:val="28"/>
          <w:szCs w:val="28"/>
          <w:shd w:val="clear" w:color="auto" w:fill="auto"/>
        </w:rPr>
      </w:pPr>
      <w:r>
        <w:rPr>
          <w:b/>
          <w:sz w:val="28"/>
          <w:szCs w:val="28"/>
          <w:shd w:val="clear" w:color="auto" w:fill="auto"/>
        </w:rPr>
      </w:r>
      <w:r/>
    </w:p>
    <w:p>
      <w:pPr>
        <w:pStyle w:val="720"/>
        <w:widowControl/>
      </w:pPr>
      <w:r>
        <w:rPr>
          <w:rFonts w:ascii="Times New Roman" w:hAnsi="Times New Roman"/>
          <w:sz w:val="24"/>
          <w:szCs w:val="24"/>
        </w:rPr>
        <w:t xml:space="preserve">"__" _______________ 20__ г.</w:t>
      </w:r>
      <w:r>
        <w:t xml:space="preserve">                        _______________________</w:t>
      </w:r>
      <w:r/>
    </w:p>
    <w:p>
      <w:pPr>
        <w:pStyle w:val="720"/>
        <w:widowControl/>
      </w:pPr>
      <w:r>
        <w:rPr>
          <w:rFonts w:eastAsia="Courier New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(дата составления)                                                                                                                          (место составления)</w:t>
      </w:r>
      <w:r/>
    </w:p>
    <w:p>
      <w:pPr>
        <w:pStyle w:val="720"/>
        <w:widowControl/>
        <w:rPr>
          <w:rFonts w:ascii="Times New Roman" w:hAnsi="Times New Roman"/>
          <w:sz w:val="16"/>
          <w:szCs w:val="16"/>
          <w:shd w:val="clear" w:color="auto" w:fill="auto"/>
        </w:rPr>
      </w:pPr>
      <w:r>
        <w:rPr>
          <w:rFonts w:ascii="Times New Roman" w:hAnsi="Times New Roman"/>
          <w:sz w:val="16"/>
          <w:szCs w:val="16"/>
          <w:shd w:val="clear" w:color="auto" w:fill="auto"/>
        </w:rPr>
      </w:r>
      <w:r/>
    </w:p>
    <w:p>
      <w:pPr>
        <w:pStyle w:val="720"/>
        <w:jc w:val="both"/>
        <w:widowControl/>
      </w:pPr>
      <w:r>
        <w:rPr>
          <w:rFonts w:eastAsia="Courier New"/>
          <w:shd w:val="clear" w:color="auto" w:fill="auto"/>
        </w:rPr>
        <w:t xml:space="preserve">    </w:t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На   основании   акта   проверки  от  ____________  20__  г.  N  _____, руководствуясь   </w:t>
      </w:r>
      <w:r>
        <w:fldChar w:fldCharType="begin"/>
      </w:r>
      <w:r>
        <w:instrText xml:space="preserve"> HYPERLINK "consultantplus://offline/main?base=LAW;n=112249;fld=134;dst=100023"</w:instrText>
      </w:r>
      <w:r>
        <w:fldChar w:fldCharType="separate"/>
      </w:r>
      <w:r>
        <w:rPr>
          <w:rStyle w:val="675"/>
          <w:rFonts w:ascii="Times New Roman" w:hAnsi="Times New Roman"/>
          <w:color w:val="000000"/>
          <w:sz w:val="24"/>
          <w:szCs w:val="24"/>
          <w:u w:val="none"/>
          <w:shd w:val="clear" w:color="auto" w:fill="auto"/>
        </w:rPr>
        <w:t xml:space="preserve">Положением</w:t>
      </w:r>
      <w:r>
        <w:fldChar w:fldCharType="end"/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   о комитете экологической безопасности и п</w:t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риродопользования Курской области,  утвержденным  постановлением Губернатора Курской области от 13.02.2013 № 61-пг «Об утверждении Положения о комитете экологической безопасности и природопользования Курской области», с изменениями от 27.09.2019 №403-пг,  </w:t>
      </w:r>
      <w:r>
        <w:fldChar w:fldCharType="begin"/>
      </w:r>
      <w:r>
        <w:instrText xml:space="preserve"> HYPERLINK "consultantplus://offline/main?base=LAW;n=116707;fld=134;dst=100441"</w:instrText>
      </w:r>
      <w:r>
        <w:fldChar w:fldCharType="separate"/>
      </w:r>
      <w:r>
        <w:rPr>
          <w:rStyle w:val="675"/>
          <w:rFonts w:ascii="Times New Roman" w:hAnsi="Times New Roman"/>
          <w:color w:val="000000"/>
          <w:sz w:val="24"/>
          <w:szCs w:val="24"/>
          <w:u w:val="none"/>
          <w:shd w:val="clear" w:color="auto" w:fill="auto"/>
        </w:rPr>
        <w:t xml:space="preserve">ч.  1  ст.  66</w:t>
      </w:r>
      <w:r>
        <w:fldChar w:fldCharType="end"/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  Федерального закона  от 10.01.2002 № 7-ФЗ  «Об  охране  окружающей среды», </w:t>
      </w:r>
      <w:r>
        <w:fldChar w:fldCharType="begin"/>
      </w:r>
      <w:r>
        <w:instrText xml:space="preserve"> HYPERLINK "consultantplus://offline/main?base=LAW;n=115957;fld=134;dst=100228"</w:instrText>
      </w:r>
      <w:r>
        <w:fldChar w:fldCharType="separate"/>
      </w:r>
      <w:r>
        <w:rPr>
          <w:rStyle w:val="675"/>
          <w:rFonts w:ascii="Times New Roman" w:hAnsi="Times New Roman"/>
          <w:color w:val="000000"/>
          <w:sz w:val="24"/>
          <w:szCs w:val="24"/>
          <w:u w:val="none"/>
          <w:shd w:val="clear" w:color="auto" w:fill="auto"/>
        </w:rPr>
        <w:t xml:space="preserve">ч. 1 ст. 17</w:t>
      </w:r>
      <w:r>
        <w:fldChar w:fldCharType="end"/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 Федерального закона  от  26.12.2008 № 294-ФЗ «О защите прав  юридических  лиц  и индивидуальных предпринимателей при осуществлении государственного контроля (надзора) и муниципального контроля», </w:t>
      </w:r>
      <w:r/>
    </w:p>
    <w:p>
      <w:pPr>
        <w:pStyle w:val="720"/>
        <w:jc w:val="both"/>
        <w:widowControl/>
      </w:pPr>
      <w:r>
        <w:rPr>
          <w:rFonts w:ascii="Times New Roman" w:hAnsi="Times New Roman"/>
          <w:sz w:val="24"/>
          <w:szCs w:val="24"/>
          <w:shd w:val="clear" w:color="auto" w:fill="auto"/>
        </w:rPr>
        <w:t xml:space="preserve">    </w:t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я, __________ государственный инспектор</w:t>
      </w:r>
      <w:r>
        <w:rPr>
          <w:shd w:val="clear" w:color="auto" w:fill="auto"/>
        </w:rPr>
        <w:t xml:space="preserve"> _______________________________</w:t>
      </w:r>
      <w:r/>
    </w:p>
    <w:p>
      <w:pPr>
        <w:pStyle w:val="720"/>
        <w:widowControl/>
      </w:pPr>
      <w:r>
        <w:rPr>
          <w:shd w:val="clear" w:color="auto" w:fill="auto"/>
        </w:rPr>
        <w:t xml:space="preserve">___________________________________________________________________________</w:t>
      </w:r>
      <w:r/>
    </w:p>
    <w:p>
      <w:pPr>
        <w:pStyle w:val="720"/>
        <w:jc w:val="both"/>
        <w:widowControl/>
      </w:pPr>
      <w:r>
        <w:rPr>
          <w:rFonts w:ascii="Times New Roman" w:hAnsi="Times New Roman"/>
          <w:sz w:val="16"/>
          <w:szCs w:val="16"/>
          <w:shd w:val="clear" w:color="auto" w:fill="auto"/>
        </w:rPr>
        <w:t xml:space="preserve">(должность, фамилия, инициалы должностного лица, составившего предписание, N и дата выдачи служебного удостоверения)</w:t>
      </w:r>
      <w:r/>
    </w:p>
    <w:p>
      <w:pPr>
        <w:pStyle w:val="720"/>
        <w:jc w:val="both"/>
        <w:widowControl/>
        <w:rPr>
          <w:rFonts w:ascii="Times New Roman" w:hAnsi="Times New Roman"/>
          <w:sz w:val="16"/>
          <w:szCs w:val="16"/>
          <w:shd w:val="clear" w:color="auto" w:fill="auto"/>
        </w:rPr>
      </w:pPr>
      <w:r>
        <w:rPr>
          <w:rFonts w:ascii="Times New Roman" w:hAnsi="Times New Roman"/>
          <w:sz w:val="16"/>
          <w:szCs w:val="16"/>
          <w:shd w:val="clear" w:color="auto" w:fill="auto"/>
        </w:rPr>
      </w:r>
      <w:r/>
    </w:p>
    <w:p>
      <w:pPr>
        <w:pStyle w:val="720"/>
        <w:jc w:val="both"/>
        <w:widowControl/>
      </w:pPr>
      <w:r>
        <w:rPr>
          <w:rFonts w:ascii="Times New Roman" w:hAnsi="Times New Roman"/>
          <w:sz w:val="16"/>
          <w:szCs w:val="16"/>
          <w:shd w:val="clear" w:color="auto" w:fill="auto"/>
        </w:rPr>
        <w:t xml:space="preserve">___________________________________________________________________________</w:t>
      </w:r>
      <w:r/>
    </w:p>
    <w:p>
      <w:pPr>
        <w:pStyle w:val="720"/>
        <w:widowControl/>
        <w:rPr>
          <w:rFonts w:ascii="Times New Roman" w:hAnsi="Times New Roman"/>
          <w:sz w:val="16"/>
          <w:szCs w:val="16"/>
          <w:shd w:val="clear" w:color="auto" w:fill="auto"/>
        </w:rPr>
      </w:pPr>
      <w:r>
        <w:rPr>
          <w:rFonts w:ascii="Times New Roman" w:hAnsi="Times New Roman"/>
          <w:sz w:val="16"/>
          <w:szCs w:val="16"/>
          <w:shd w:val="clear" w:color="auto" w:fill="auto"/>
        </w:rPr>
      </w:r>
      <w:r/>
    </w:p>
    <w:p>
      <w:pPr>
        <w:pStyle w:val="720"/>
        <w:widowControl/>
      </w:pPr>
      <w:r>
        <w:rPr>
          <w:rFonts w:eastAsia="Courier New"/>
          <w:shd w:val="clear" w:color="auto" w:fill="auto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ПРЕДПИСЫВАЮ:</w:t>
      </w:r>
      <w:r/>
    </w:p>
    <w:p>
      <w:pPr>
        <w:pStyle w:val="720"/>
        <w:widowControl/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720"/>
        <w:widowControl/>
      </w:pPr>
      <w:r>
        <w:rPr>
          <w:rFonts w:ascii="Times New Roman" w:hAnsi="Times New Roman"/>
          <w:sz w:val="24"/>
          <w:szCs w:val="24"/>
          <w:shd w:val="clear" w:color="auto" w:fill="auto"/>
        </w:rPr>
        <w:t xml:space="preserve">    </w:t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кому:</w:t>
      </w:r>
      <w:r>
        <w:rPr>
          <w:shd w:val="clear" w:color="auto" w:fill="auto"/>
        </w:rPr>
        <w:t xml:space="preserve"> _________________________________________________________________</w:t>
      </w:r>
      <w:r/>
    </w:p>
    <w:p>
      <w:pPr>
        <w:pStyle w:val="720"/>
        <w:widowControl/>
      </w:pPr>
      <w:r>
        <w:rPr>
          <w:rFonts w:eastAsia="Courier New"/>
          <w:shd w:val="clear" w:color="auto" w:fill="auto"/>
        </w:rPr>
        <w:t xml:space="preserve">          </w:t>
      </w:r>
      <w:r>
        <w:rPr>
          <w:rFonts w:ascii="Times New Roman" w:hAnsi="Times New Roman"/>
          <w:sz w:val="16"/>
          <w:szCs w:val="16"/>
          <w:shd w:val="clear" w:color="auto" w:fill="auto"/>
        </w:rPr>
        <w:t xml:space="preserve">(наименование юридического лица, индивидуального предпринимателя, физического лица,</w:t>
      </w:r>
      <w:r/>
    </w:p>
    <w:p>
      <w:pPr>
        <w:pStyle w:val="720"/>
        <w:widowControl/>
      </w:pPr>
      <w:r>
        <w:rPr>
          <w:shd w:val="clear" w:color="auto" w:fill="auto"/>
        </w:rPr>
        <w:t xml:space="preserve">___________________________________________________________________________</w:t>
      </w:r>
      <w:r/>
    </w:p>
    <w:p>
      <w:pPr>
        <w:pStyle w:val="720"/>
        <w:widowControl/>
      </w:pPr>
      <w:r>
        <w:rPr>
          <w:rFonts w:eastAsia="Courier New"/>
          <w:shd w:val="clear" w:color="auto" w:fill="auto"/>
        </w:rPr>
        <w:t xml:space="preserve">       </w:t>
      </w:r>
      <w:r>
        <w:rPr>
          <w:rFonts w:ascii="Times New Roman" w:hAnsi="Times New Roman"/>
          <w:sz w:val="16"/>
          <w:szCs w:val="16"/>
          <w:shd w:val="clear" w:color="auto" w:fill="auto"/>
        </w:rPr>
        <w:t xml:space="preserve">реквизиты юридического лица, индивидуального предпринимателя, иные сведения)</w:t>
      </w:r>
      <w:r/>
    </w:p>
    <w:p>
      <w:pPr>
        <w:pStyle w:val="720"/>
        <w:widowControl/>
      </w:pPr>
      <w:r>
        <w:rPr>
          <w:shd w:val="clear" w:color="auto" w:fill="auto"/>
        </w:rPr>
        <w:t xml:space="preserve">___________________________________________________________________________</w:t>
      </w:r>
      <w:r/>
    </w:p>
    <w:p>
      <w:pPr>
        <w:pStyle w:val="720"/>
        <w:widowControl/>
      </w:pPr>
      <w:r>
        <w:rPr>
          <w:shd w:val="clear" w:color="auto" w:fill="auto"/>
        </w:rPr>
        <w:t xml:space="preserve">___________________________________________________________________________</w:t>
      </w:r>
      <w:r/>
    </w:p>
    <w:p>
      <w:pPr>
        <w:pStyle w:val="563"/>
        <w:jc w:val="both"/>
        <w:rPr>
          <w:shd w:val="clear" w:color="auto" w:fill="auto"/>
        </w:rPr>
      </w:pPr>
      <w:r>
        <w:rPr>
          <w:shd w:val="clear" w:color="auto" w:fill="auto"/>
        </w:rPr>
      </w:r>
      <w:r/>
    </w:p>
    <w:tbl>
      <w:tblPr>
        <w:tblW w:w="0" w:type="auto"/>
        <w:tblInd w:w="-167" w:type="dxa"/>
        <w:tblLayout w:type="fixed"/>
        <w:tblCellMar>
          <w:left w:w="65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4455"/>
        <w:gridCol w:w="2430"/>
        <w:gridCol w:w="3480"/>
      </w:tblGrid>
      <w:tr>
        <w:trPr>
          <w:cantSplit/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55" w:type="dxa"/>
            <w:vAlign w:val="top"/>
            <w:textDirection w:val="lrTb"/>
            <w:noWrap w:val="false"/>
          </w:tcPr>
          <w:p>
            <w:pPr>
              <w:pStyle w:val="729"/>
              <w:widowControl/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 xml:space="preserve">Содержание предписания   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0" w:type="dxa"/>
            <w:vAlign w:val="top"/>
            <w:textDirection w:val="lrTb"/>
            <w:noWrap w:val="false"/>
          </w:tcPr>
          <w:p>
            <w:pPr>
              <w:pStyle w:val="729"/>
              <w:widowControl/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 xml:space="preserve">Срок исполнения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80" w:type="dxa"/>
            <w:vAlign w:val="top"/>
            <w:textDirection w:val="lrTb"/>
            <w:noWrap w:val="false"/>
          </w:tcPr>
          <w:p>
            <w:pPr>
              <w:pStyle w:val="729"/>
              <w:widowControl/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 xml:space="preserve">Основание       </w:t>
              <w:br/>
              <w:t xml:space="preserve">выдачи предписания  </w:t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55" w:type="dxa"/>
            <w:vAlign w:val="top"/>
            <w:textDirection w:val="lrTb"/>
            <w:noWrap w:val="false"/>
          </w:tcPr>
          <w:p>
            <w:pPr>
              <w:pStyle w:val="729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0" w:type="dxa"/>
            <w:vAlign w:val="top"/>
            <w:textDirection w:val="lrTb"/>
            <w:noWrap w:val="false"/>
          </w:tcPr>
          <w:p>
            <w:pPr>
              <w:pStyle w:val="729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80" w:type="dxa"/>
            <w:vAlign w:val="top"/>
            <w:textDirection w:val="lrTb"/>
            <w:noWrap w:val="false"/>
          </w:tcPr>
          <w:p>
            <w:pPr>
              <w:pStyle w:val="729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55" w:type="dxa"/>
            <w:vAlign w:val="top"/>
            <w:textDirection w:val="lrTb"/>
            <w:noWrap w:val="false"/>
          </w:tcPr>
          <w:p>
            <w:pPr>
              <w:pStyle w:val="729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0" w:type="dxa"/>
            <w:vAlign w:val="top"/>
            <w:textDirection w:val="lrTb"/>
            <w:noWrap w:val="false"/>
          </w:tcPr>
          <w:p>
            <w:pPr>
              <w:pStyle w:val="729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80" w:type="dxa"/>
            <w:vAlign w:val="top"/>
            <w:textDirection w:val="lrTb"/>
            <w:noWrap w:val="false"/>
          </w:tcPr>
          <w:p>
            <w:pPr>
              <w:pStyle w:val="729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55" w:type="dxa"/>
            <w:vAlign w:val="top"/>
            <w:textDirection w:val="lrTb"/>
            <w:noWrap w:val="false"/>
          </w:tcPr>
          <w:p>
            <w:pPr>
              <w:pStyle w:val="729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0" w:type="dxa"/>
            <w:vAlign w:val="top"/>
            <w:textDirection w:val="lrTb"/>
            <w:noWrap w:val="false"/>
          </w:tcPr>
          <w:p>
            <w:pPr>
              <w:pStyle w:val="729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80" w:type="dxa"/>
            <w:vAlign w:val="top"/>
            <w:textDirection w:val="lrTb"/>
            <w:noWrap w:val="false"/>
          </w:tcPr>
          <w:p>
            <w:pPr>
              <w:pStyle w:val="729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55" w:type="dxa"/>
            <w:vAlign w:val="top"/>
            <w:textDirection w:val="lrTb"/>
            <w:noWrap w:val="false"/>
          </w:tcPr>
          <w:p>
            <w:pPr>
              <w:pStyle w:val="729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0" w:type="dxa"/>
            <w:vAlign w:val="top"/>
            <w:textDirection w:val="lrTb"/>
            <w:noWrap w:val="false"/>
          </w:tcPr>
          <w:p>
            <w:pPr>
              <w:pStyle w:val="729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80" w:type="dxa"/>
            <w:vAlign w:val="top"/>
            <w:textDirection w:val="lrTb"/>
            <w:noWrap w:val="false"/>
          </w:tcPr>
          <w:p>
            <w:pPr>
              <w:pStyle w:val="729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55" w:type="dxa"/>
            <w:vAlign w:val="top"/>
            <w:textDirection w:val="lrTb"/>
            <w:noWrap w:val="false"/>
          </w:tcPr>
          <w:p>
            <w:pPr>
              <w:pStyle w:val="729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0" w:type="dxa"/>
            <w:vAlign w:val="top"/>
            <w:textDirection w:val="lrTb"/>
            <w:noWrap w:val="false"/>
          </w:tcPr>
          <w:p>
            <w:pPr>
              <w:pStyle w:val="729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80" w:type="dxa"/>
            <w:vAlign w:val="top"/>
            <w:textDirection w:val="lrTb"/>
            <w:noWrap w:val="false"/>
          </w:tcPr>
          <w:p>
            <w:pPr>
              <w:pStyle w:val="729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</w:tr>
    </w:tbl>
    <w:p>
      <w:pPr>
        <w:pStyle w:val="563"/>
        <w:jc w:val="both"/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720"/>
        <w:widowControl/>
      </w:pPr>
      <w:r>
        <w:rPr>
          <w:rFonts w:eastAsia="Courier New"/>
          <w:shd w:val="clear" w:color="auto" w:fill="auto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Предписание может быть обжаловано в установленном законом порядке.</w:t>
      </w:r>
      <w:r/>
    </w:p>
    <w:p>
      <w:pPr>
        <w:pStyle w:val="720"/>
        <w:widowControl/>
      </w:pPr>
      <w:r>
        <w:rPr>
          <w:rFonts w:ascii="Times New Roman" w:hAnsi="Times New Roman"/>
          <w:sz w:val="24"/>
          <w:szCs w:val="24"/>
          <w:shd w:val="clear" w:color="auto" w:fill="auto"/>
        </w:rPr>
        <w:t xml:space="preserve">    </w:t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Обжалование не приостанавливает исполнение настоящего предписания.</w:t>
      </w:r>
      <w:r/>
    </w:p>
    <w:p>
      <w:pPr>
        <w:pStyle w:val="720"/>
        <w:jc w:val="both"/>
        <w:widowControl/>
      </w:pPr>
      <w:r>
        <w:rPr>
          <w:rFonts w:ascii="Times New Roman" w:hAnsi="Times New Roman"/>
          <w:sz w:val="24"/>
          <w:szCs w:val="24"/>
          <w:shd w:val="clear" w:color="auto" w:fill="auto"/>
        </w:rPr>
        <w:t xml:space="preserve">    </w:t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Природопользователь обязан направить информацию о выполнении настоящего предписания    (с    документами   подтверждающих   выполнение   настоящего предписания) в _______________________________________________________________</w:t>
      </w:r>
      <w:r/>
    </w:p>
    <w:p>
      <w:pPr>
        <w:pStyle w:val="720"/>
        <w:widowControl/>
      </w:pPr>
      <w:r>
        <w:rPr>
          <w:shd w:val="clear" w:color="auto" w:fill="auto"/>
        </w:rPr>
        <w:t xml:space="preserve">_____________________________________________________________________________</w:t>
      </w:r>
      <w:r/>
    </w:p>
    <w:p>
      <w:pPr>
        <w:pStyle w:val="720"/>
        <w:widowControl/>
      </w:pPr>
      <w:r>
        <w:rPr>
          <w:rFonts w:eastAsia="Courier New"/>
          <w:shd w:val="clear" w:color="auto" w:fill="auto"/>
        </w:rPr>
        <w:t xml:space="preserve">      </w:t>
      </w:r>
      <w:r>
        <w:rPr>
          <w:rFonts w:ascii="Times New Roman" w:hAnsi="Times New Roman"/>
          <w:sz w:val="16"/>
          <w:szCs w:val="16"/>
          <w:shd w:val="clear" w:color="auto" w:fill="auto"/>
        </w:rPr>
        <w:t xml:space="preserve">(наименование органа выдавшего данное предписание и место его нахождения)</w:t>
      </w:r>
      <w:r/>
    </w:p>
    <w:p>
      <w:pPr>
        <w:pStyle w:val="720"/>
        <w:jc w:val="both"/>
        <w:widowControl/>
      </w:pPr>
      <w:r>
        <w:rPr>
          <w:rFonts w:ascii="Times New Roman" w:hAnsi="Times New Roman"/>
          <w:sz w:val="24"/>
          <w:szCs w:val="24"/>
          <w:shd w:val="clear" w:color="auto" w:fill="auto"/>
        </w:rPr>
        <w:t xml:space="preserve">не   позднее   пяти  рабочих  дней по истечении срока выполнения настоящего предписания.</w:t>
      </w:r>
      <w:r/>
    </w:p>
    <w:p>
      <w:pPr>
        <w:pStyle w:val="720"/>
        <w:jc w:val="both"/>
        <w:widowControl/>
      </w:pPr>
      <w:r>
        <w:rPr>
          <w:rFonts w:eastAsia="Courier New"/>
          <w:shd w:val="clear" w:color="auto" w:fill="auto"/>
        </w:rPr>
        <w:t xml:space="preserve">    </w:t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За   невыполнение   в   срок   настоящего   предписания   предусмотрена ответственность в соответствии с </w:t>
      </w:r>
      <w:r>
        <w:fldChar w:fldCharType="begin"/>
      </w:r>
      <w:r>
        <w:instrText xml:space="preserve"> HYPERLINK "consultantplus://offline/main?base=LAW;n=110597;fld=134;dst=103016"</w:instrText>
      </w:r>
      <w:r>
        <w:fldChar w:fldCharType="separate"/>
      </w:r>
      <w:r>
        <w:rPr>
          <w:rStyle w:val="675"/>
          <w:rFonts w:ascii="Times New Roman" w:hAnsi="Times New Roman"/>
          <w:color w:val="000000"/>
          <w:sz w:val="24"/>
          <w:szCs w:val="24"/>
          <w:u w:val="none"/>
          <w:shd w:val="clear" w:color="auto" w:fill="auto"/>
        </w:rPr>
        <w:t xml:space="preserve">ч. 1 ст. 19.5</w:t>
      </w:r>
      <w:r>
        <w:fldChar w:fldCharType="end"/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 Кодекса Российской Федерации об административных правонарушениях.</w:t>
      </w:r>
      <w:r/>
    </w:p>
    <w:p>
      <w:pPr>
        <w:pStyle w:val="720"/>
        <w:widowControl/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720"/>
        <w:widowControl/>
      </w:pPr>
      <w:r>
        <w:rPr>
          <w:rFonts w:ascii="Times New Roman" w:hAnsi="Times New Roman"/>
          <w:sz w:val="24"/>
          <w:szCs w:val="24"/>
          <w:shd w:val="clear" w:color="auto" w:fill="auto"/>
        </w:rPr>
        <w:t xml:space="preserve">__________ государственный инспектор</w:t>
      </w:r>
      <w:r>
        <w:rPr>
          <w:shd w:val="clear" w:color="auto" w:fill="auto"/>
        </w:rPr>
        <w:t xml:space="preserve"> ______________________________________</w:t>
      </w:r>
      <w:r/>
    </w:p>
    <w:p>
      <w:pPr>
        <w:pStyle w:val="720"/>
        <w:widowControl/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720"/>
        <w:widowControl/>
      </w:pPr>
      <w:r>
        <w:rPr>
          <w:shd w:val="clear" w:color="auto" w:fill="auto"/>
        </w:rPr>
        <w:t xml:space="preserve">________________________________        ____________           ____________</w:t>
      </w:r>
      <w:r/>
    </w:p>
    <w:p>
      <w:pPr>
        <w:pStyle w:val="720"/>
        <w:widowControl/>
      </w:pPr>
      <w:r>
        <w:rPr>
          <w:rFonts w:eastAsia="Courier New"/>
          <w:shd w:val="clear" w:color="auto" w:fill="auto"/>
        </w:rPr>
        <w:t xml:space="preserve">       </w:t>
      </w:r>
      <w:r>
        <w:rPr>
          <w:rFonts w:ascii="Times New Roman" w:hAnsi="Times New Roman"/>
          <w:sz w:val="16"/>
          <w:szCs w:val="16"/>
          <w:shd w:val="clear" w:color="auto" w:fill="auto"/>
        </w:rPr>
        <w:t xml:space="preserve">(фамилия, инициалы)</w:t>
      </w:r>
      <w:r>
        <w:rPr>
          <w:shd w:val="clear" w:color="auto" w:fill="auto"/>
        </w:rPr>
        <w:t xml:space="preserve">                          </w:t>
      </w:r>
      <w:r>
        <w:rPr>
          <w:rFonts w:ascii="Times New Roman" w:hAnsi="Times New Roman"/>
          <w:sz w:val="16"/>
          <w:szCs w:val="16"/>
          <w:shd w:val="clear" w:color="auto" w:fill="auto"/>
        </w:rPr>
        <w:t xml:space="preserve">(подпись)                                                         (дата)</w:t>
      </w:r>
      <w:r/>
    </w:p>
    <w:p>
      <w:pPr>
        <w:pStyle w:val="720"/>
        <w:widowControl/>
      </w:pPr>
      <w:r>
        <w:rPr>
          <w:rFonts w:eastAsia="Courier New"/>
          <w:shd w:val="clear" w:color="auto" w:fill="auto"/>
        </w:rPr>
        <w:t xml:space="preserve">                                    </w:t>
      </w:r>
      <w:r/>
    </w:p>
    <w:p>
      <w:pPr>
        <w:pStyle w:val="720"/>
        <w:widowControl/>
      </w:pPr>
      <w:r>
        <w:rPr>
          <w:rFonts w:eastAsia="Courier New"/>
          <w:shd w:val="clear" w:color="auto" w:fill="auto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М.П.</w:t>
      </w:r>
      <w:r/>
    </w:p>
    <w:p>
      <w:pPr>
        <w:pStyle w:val="720"/>
        <w:widowControl/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720"/>
        <w:widowControl/>
      </w:pPr>
      <w:r>
        <w:rPr>
          <w:rFonts w:ascii="Times New Roman" w:hAnsi="Times New Roman"/>
          <w:sz w:val="24"/>
          <w:szCs w:val="24"/>
          <w:shd w:val="clear" w:color="auto" w:fill="auto"/>
        </w:rPr>
        <w:t xml:space="preserve">Предписание получил:</w:t>
      </w:r>
      <w:r/>
    </w:p>
    <w:p>
      <w:pPr>
        <w:pStyle w:val="720"/>
        <w:widowControl/>
        <w:rPr>
          <w:rFonts w:ascii="Times New Roman" w:hAnsi="Times New Roman"/>
          <w:sz w:val="24"/>
          <w:szCs w:val="24"/>
          <w:shd w:val="clear" w:color="auto" w:fill="auto"/>
        </w:rPr>
      </w:pPr>
      <w:r>
        <w:rPr>
          <w:rFonts w:ascii="Times New Roman" w:hAnsi="Times New Roman"/>
          <w:sz w:val="24"/>
          <w:szCs w:val="24"/>
          <w:shd w:val="clear" w:color="auto" w:fill="auto"/>
        </w:rPr>
      </w:r>
      <w:r/>
    </w:p>
    <w:p>
      <w:pPr>
        <w:pStyle w:val="720"/>
        <w:widowControl/>
      </w:pPr>
      <w:r>
        <w:t xml:space="preserve">_____________  __________________________ ___________ _____________________</w:t>
      </w:r>
      <w:r/>
    </w:p>
    <w:p>
      <w:pPr>
        <w:pStyle w:val="720"/>
        <w:widowControl/>
      </w:pPr>
      <w:r>
        <w:rPr>
          <w:rFonts w:eastAsia="Courier New"/>
          <w:shd w:val="clear" w:color="auto" w:fill="auto"/>
        </w:rPr>
        <w:t xml:space="preserve"> </w:t>
      </w:r>
      <w:r>
        <w:rPr>
          <w:rFonts w:ascii="Times New Roman" w:hAnsi="Times New Roman"/>
          <w:sz w:val="16"/>
          <w:szCs w:val="16"/>
          <w:shd w:val="clear" w:color="auto" w:fill="auto"/>
        </w:rPr>
        <w:t xml:space="preserve">(должность)                                  (фамилия, имя, отчество)                                   (подпись)                                   (дата вручения)</w:t>
      </w:r>
      <w:r/>
    </w:p>
    <w:p>
      <w:pPr>
        <w:pStyle w:val="720"/>
        <w:widowControl/>
        <w:rPr>
          <w:rFonts w:ascii="Times New Roman" w:hAnsi="Times New Roman"/>
          <w:sz w:val="16"/>
          <w:szCs w:val="16"/>
          <w:shd w:val="clear" w:color="auto" w:fill="auto"/>
        </w:rPr>
      </w:pPr>
      <w:r>
        <w:rPr>
          <w:rFonts w:ascii="Times New Roman" w:hAnsi="Times New Roman"/>
          <w:sz w:val="16"/>
          <w:szCs w:val="16"/>
          <w:shd w:val="clear" w:color="auto" w:fill="auto"/>
        </w:rPr>
      </w:r>
      <w:r/>
    </w:p>
    <w:p>
      <w:pPr>
        <w:pStyle w:val="720"/>
        <w:widowControl/>
      </w:pPr>
      <w:r>
        <w:t xml:space="preserve">___________________________________________________________________________</w:t>
      </w:r>
      <w:r/>
    </w:p>
    <w:p>
      <w:pPr>
        <w:pStyle w:val="720"/>
        <w:jc w:val="both"/>
        <w:widowControl/>
      </w:pPr>
      <w:r>
        <w:rPr>
          <w:rFonts w:eastAsia="Courier New"/>
          <w:shd w:val="clear" w:color="auto" w:fill="auto"/>
        </w:rPr>
        <w:t xml:space="preserve">     </w:t>
      </w:r>
      <w:r>
        <w:rPr>
          <w:rFonts w:ascii="Times New Roman" w:hAnsi="Times New Roman"/>
          <w:sz w:val="16"/>
          <w:szCs w:val="16"/>
          <w:shd w:val="clear" w:color="auto" w:fill="auto"/>
        </w:rPr>
        <w:t xml:space="preserve">(дата и номер документа, подтверждающего полномочия представителя юридического лица)</w:t>
      </w:r>
      <w:r/>
    </w:p>
    <w:p>
      <w:pPr>
        <w:pStyle w:val="720"/>
        <w:widowControl/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720"/>
        <w:widowControl/>
      </w:pPr>
      <w:r>
        <w:rPr>
          <w:rFonts w:ascii="Times New Roman" w:hAnsi="Times New Roman"/>
          <w:sz w:val="24"/>
          <w:szCs w:val="24"/>
          <w:shd w:val="clear" w:color="auto" w:fill="auto"/>
        </w:rPr>
        <w:t xml:space="preserve">Предписание (направлено по почте):</w:t>
      </w:r>
      <w:r>
        <w:rPr>
          <w:shd w:val="clear" w:color="auto" w:fill="auto"/>
        </w:rPr>
        <w:t xml:space="preserve"> _____________________________________</w:t>
      </w:r>
      <w:r/>
    </w:p>
    <w:p>
      <w:pPr>
        <w:pStyle w:val="720"/>
        <w:jc w:val="both"/>
        <w:widowControl/>
      </w:pPr>
      <w:r>
        <w:rPr>
          <w:rFonts w:eastAsia="Courier New"/>
          <w:shd w:val="clear" w:color="auto" w:fill="auto"/>
        </w:rPr>
        <w:t xml:space="preserve">                                </w:t>
      </w:r>
      <w:r>
        <w:rPr>
          <w:rFonts w:ascii="Times New Roman" w:hAnsi="Times New Roman"/>
          <w:sz w:val="16"/>
          <w:szCs w:val="16"/>
          <w:shd w:val="clear" w:color="auto" w:fill="auto"/>
        </w:rPr>
        <w:t xml:space="preserve">(дата, номер заказного письма,  уведомления)</w:t>
      </w:r>
      <w:r/>
    </w:p>
    <w:p>
      <w:pPr>
        <w:pStyle w:val="563"/>
        <w:ind w:left="0" w:right="424" w:firstLine="0"/>
        <w:rPr>
          <w:b/>
          <w:sz w:val="28"/>
          <w:szCs w:val="28"/>
          <w:shd w:val="clear" w:color="auto" w:fill="auto"/>
        </w:rPr>
      </w:pPr>
      <w:r>
        <w:rPr>
          <w:b/>
          <w:sz w:val="28"/>
          <w:szCs w:val="28"/>
          <w:shd w:val="clear" w:color="auto" w:fill="auto"/>
        </w:rPr>
      </w:r>
      <w:r/>
    </w:p>
    <w:sectPr>
      <w:headerReference w:type="default" r:id="rId16"/>
      <w:headerReference w:type="even" r:id="rId17"/>
      <w:headerReference w:type="first" r:id="rId18"/>
      <w:footnotePr>
        <w:numRestart w:val="continuous"/>
      </w:footnotePr>
      <w:type w:val="nextPage"/>
      <w:pgSz w:w="11906" w:h="16838" w:orient="portrait"/>
      <w:pgMar w:top="776" w:right="851" w:bottom="680" w:left="1134" w:header="720" w:footer="709"/>
      <w:pgNumType w:start="1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B0706020203020204"/>
  </w:font>
  <w:font w:name="Segoe UI">
    <w:panose1 w:val="020B0503020203020204"/>
  </w:font>
  <w:font w:name="Calibri">
    <w:panose1 w:val="020F0502020204030204"/>
  </w:font>
  <w:font w:name="Courier New">
    <w:panose1 w:val="02070409020205020404"/>
  </w:font>
  <w:font w:name="Verdana">
    <w:panose1 w:val="020B0606030504020204"/>
  </w:font>
  <w:font w:name="Lucida Sans Unicode">
    <w:panose1 w:val="020B0603030804020204"/>
  </w:font>
  <w:font w:name="OpenSymbol">
    <w:panose1 w:val="05010000000000000000"/>
  </w:font>
  <w:font w:name="Tahoma">
    <w:panose1 w:val="020B0606030504020204"/>
  </w:font>
  <w:font w:name="Arial">
    <w:panose1 w:val="020B0604020202020204"/>
  </w:font>
  <w:font w:name="Microsoft YaHei">
    <w:panose1 w:val="020B0503020203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36</w:t>
    </w:r>
    <w:r>
      <w:fldChar w:fldCharType="end"/>
    </w:r>
    <w:r/>
  </w:p>
  <w:p>
    <w:pPr>
      <w:pStyle w:val="731"/>
    </w:pPr>
    <w:r/>
    <w:r/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3"/>
    </w:pPr>
    <w:r/>
    <w:r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4</w:t>
    </w:r>
    <w:r>
      <w:fldChar w:fldCharType="end"/>
    </w:r>
    <w:r/>
  </w:p>
  <w:p>
    <w:pPr>
      <w:pStyle w:val="731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3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3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3"/>
    </w:pPr>
    <w:r/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3"/>
    </w:pPr>
    <w:r/>
    <w:r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  <w:r/>
  </w:p>
  <w:p>
    <w:pPr>
      <w:pStyle w:val="73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pStyle w:val="564"/>
      <w:isLgl w:val="false"/>
      <w:suff w:val="tab"/>
      <w:lvlText w:val="%1."/>
      <w:lvlJc w:val="left"/>
      <w:pPr>
        <w:pStyle w:val="563"/>
        <w:ind w:left="0" w:firstLine="0"/>
        <w:tabs>
          <w:tab w:val="left" w:pos="308" w:leader="none"/>
        </w:tabs>
      </w:pPr>
      <w:rPr>
        <w:rFonts w:ascii="Times New Roman" w:hAnsi="Times New Roman"/>
        <w:color w:val="000000"/>
      </w:rPr>
    </w:lvl>
    <w:lvl w:ilvl="1">
      <w:start w:val="1"/>
      <w:numFmt w:val="decimal"/>
      <w:pStyle w:val="565"/>
      <w:isLgl w:val="false"/>
      <w:suff w:val="tab"/>
      <w:lvlText w:val="%2."/>
      <w:lvlJc w:val="left"/>
      <w:pPr>
        <w:pStyle w:val="563"/>
        <w:ind w:left="1080" w:hanging="360"/>
        <w:tabs>
          <w:tab w:val="left" w:pos="108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563"/>
        <w:ind w:left="0" w:firstLine="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563"/>
        <w:ind w:left="0" w:firstLine="0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563"/>
        <w:ind w:left="0" w:firstLine="0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563"/>
        <w:ind w:left="0" w:firstLine="0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563"/>
        <w:ind w:left="0" w:firstLine="0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63"/>
        <w:ind w:left="0" w:firstLine="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63"/>
        <w:ind w:left="0" w:firstLine="0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3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563"/>
        <w:ind w:left="1080" w:hanging="360"/>
        <w:tabs>
          <w:tab w:val="left" w:pos="1080" w:leader="none"/>
        </w:tabs>
      </w:pPr>
    </w:lvl>
    <w:lvl w:ilvl="2">
      <w:start w:val="1"/>
      <w:numFmt w:val="decimal"/>
      <w:isLgl w:val="false"/>
      <w:suff w:val="tab"/>
      <w:lvlText w:val="%3)"/>
      <w:lvlJc w:val="left"/>
      <w:pPr>
        <w:pStyle w:val="563"/>
        <w:ind w:left="1440" w:hanging="360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63"/>
        <w:ind w:left="1800" w:hanging="360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63"/>
        <w:ind w:left="2160" w:hanging="360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63"/>
        <w:ind w:left="2520" w:hanging="360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63"/>
        <w:ind w:left="2880" w:hanging="360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63"/>
        <w:ind w:left="3240" w:hanging="360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63"/>
        <w:ind w:left="3600" w:hanging="360"/>
        <w:tabs>
          <w:tab w:val="left" w:pos="360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3"/>
    <w:next w:val="563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3"/>
    <w:next w:val="563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3"/>
    <w:next w:val="563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3"/>
    <w:next w:val="563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3"/>
    <w:next w:val="563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3"/>
    <w:next w:val="563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3"/>
    <w:next w:val="563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3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3"/>
    <w:next w:val="563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link w:val="410"/>
    <w:uiPriority w:val="10"/>
    <w:rPr>
      <w:sz w:val="48"/>
      <w:szCs w:val="48"/>
    </w:rPr>
  </w:style>
  <w:style w:type="paragraph" w:styleId="412">
    <w:name w:val="Subtitle"/>
    <w:basedOn w:val="563"/>
    <w:next w:val="563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link w:val="412"/>
    <w:uiPriority w:val="11"/>
    <w:rPr>
      <w:sz w:val="24"/>
      <w:szCs w:val="24"/>
    </w:rPr>
  </w:style>
  <w:style w:type="paragraph" w:styleId="414">
    <w:name w:val="Quote"/>
    <w:basedOn w:val="563"/>
    <w:next w:val="563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3"/>
    <w:next w:val="563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3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link w:val="418"/>
    <w:uiPriority w:val="99"/>
  </w:style>
  <w:style w:type="paragraph" w:styleId="420">
    <w:name w:val="Footer"/>
    <w:basedOn w:val="563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link w:val="420"/>
    <w:uiPriority w:val="99"/>
  </w:style>
  <w:style w:type="table" w:styleId="422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2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3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4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5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6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7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3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uiPriority w:val="99"/>
    <w:unhideWhenUsed/>
    <w:rPr>
      <w:vertAlign w:val="superscript"/>
    </w:rPr>
  </w:style>
  <w:style w:type="paragraph" w:styleId="552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table" w:styleId="5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563" w:default="1">
    <w:name w:val="Normal"/>
    <w:next w:val="563"/>
    <w:link w:val="563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564">
    <w:name w:val="Заголовок 1"/>
    <w:basedOn w:val="563"/>
    <w:next w:val="563"/>
    <w:rPr>
      <w:szCs w:val="20"/>
    </w:rPr>
    <w:pPr>
      <w:numPr>
        <w:ilvl w:val="0"/>
        <w:numId w:val="1"/>
      </w:numPr>
      <w:ind w:left="360" w:right="0" w:firstLine="0"/>
      <w:keepNext/>
      <w:outlineLvl w:val="0"/>
    </w:pPr>
  </w:style>
  <w:style w:type="paragraph" w:styleId="565">
    <w:name w:val="Заголовок 2"/>
    <w:basedOn w:val="563"/>
    <w:next w:val="563"/>
    <w:rPr>
      <w:b/>
      <w:szCs w:val="20"/>
    </w:rPr>
    <w:pPr>
      <w:numPr>
        <w:ilvl w:val="1"/>
        <w:numId w:val="1"/>
      </w:numPr>
      <w:jc w:val="center"/>
      <w:keepNext/>
      <w:outlineLvl w:val="1"/>
    </w:pPr>
  </w:style>
  <w:style w:type="paragraph" w:styleId="566">
    <w:name w:val="Заголовок 3"/>
    <w:basedOn w:val="563"/>
    <w:next w:val="563"/>
    <w:rPr>
      <w:szCs w:val="20"/>
    </w:rPr>
    <w:pPr>
      <w:ind w:left="0" w:right="-7" w:firstLine="0"/>
      <w:jc w:val="both"/>
      <w:keepNext/>
      <w:spacing w:lineRule="auto" w:line="360"/>
    </w:pPr>
  </w:style>
  <w:style w:type="paragraph" w:styleId="567">
    <w:name w:val="Заголовок 4"/>
    <w:basedOn w:val="563"/>
    <w:next w:val="563"/>
    <w:rPr>
      <w:szCs w:val="20"/>
    </w:rPr>
    <w:pPr>
      <w:ind w:left="0" w:right="-7" w:firstLine="0"/>
      <w:keepNext/>
    </w:pPr>
  </w:style>
  <w:style w:type="paragraph" w:styleId="568">
    <w:name w:val="Заголовок 5"/>
    <w:basedOn w:val="563"/>
    <w:next w:val="563"/>
    <w:rPr>
      <w:b/>
      <w:bCs/>
      <w:i/>
      <w:iCs/>
      <w:sz w:val="26"/>
      <w:szCs w:val="26"/>
    </w:rPr>
    <w:pPr>
      <w:spacing w:after="60" w:before="240"/>
    </w:pPr>
  </w:style>
  <w:style w:type="character" w:styleId="569">
    <w:name w:val="WW8Num1z0"/>
    <w:next w:val="569"/>
    <w:rPr>
      <w:rFonts w:ascii="Times New Roman" w:hAnsi="Times New Roman"/>
      <w:color w:val="000000"/>
    </w:rPr>
  </w:style>
  <w:style w:type="character" w:styleId="570">
    <w:name w:val="WW8Num1z1"/>
    <w:next w:val="570"/>
  </w:style>
  <w:style w:type="character" w:styleId="571">
    <w:name w:val="WW8Num1z2"/>
    <w:next w:val="571"/>
    <w:link w:val="563"/>
  </w:style>
  <w:style w:type="character" w:styleId="572">
    <w:name w:val="WW8Num1z3"/>
    <w:next w:val="572"/>
  </w:style>
  <w:style w:type="character" w:styleId="573">
    <w:name w:val="WW8Num1z4"/>
    <w:next w:val="573"/>
  </w:style>
  <w:style w:type="character" w:styleId="574">
    <w:name w:val="WW8Num1z5"/>
    <w:next w:val="574"/>
  </w:style>
  <w:style w:type="character" w:styleId="575">
    <w:name w:val="WW8Num1z6"/>
    <w:next w:val="575"/>
  </w:style>
  <w:style w:type="character" w:styleId="576">
    <w:name w:val="WW8Num1z7"/>
    <w:next w:val="576"/>
  </w:style>
  <w:style w:type="character" w:styleId="577">
    <w:name w:val="WW8Num1z8"/>
    <w:next w:val="577"/>
  </w:style>
  <w:style w:type="character" w:styleId="578">
    <w:name w:val="WW8Num2z0"/>
    <w:next w:val="578"/>
  </w:style>
  <w:style w:type="character" w:styleId="579">
    <w:name w:val="WW8Num2z1"/>
    <w:next w:val="579"/>
  </w:style>
  <w:style w:type="character" w:styleId="580">
    <w:name w:val="WW8Num2z2"/>
    <w:next w:val="580"/>
  </w:style>
  <w:style w:type="character" w:styleId="581">
    <w:name w:val="WW8Num2z3"/>
    <w:next w:val="581"/>
  </w:style>
  <w:style w:type="character" w:styleId="582">
    <w:name w:val="WW8Num2z4"/>
    <w:next w:val="582"/>
  </w:style>
  <w:style w:type="character" w:styleId="583">
    <w:name w:val="WW8Num2z5"/>
    <w:next w:val="583"/>
  </w:style>
  <w:style w:type="character" w:styleId="584">
    <w:name w:val="WW8Num2z6"/>
    <w:next w:val="584"/>
  </w:style>
  <w:style w:type="character" w:styleId="585">
    <w:name w:val="WW8Num2z7"/>
    <w:next w:val="585"/>
  </w:style>
  <w:style w:type="character" w:styleId="586">
    <w:name w:val="WW8Num2z8"/>
    <w:next w:val="586"/>
  </w:style>
  <w:style w:type="character" w:styleId="587">
    <w:name w:val="Основной шрифт абзаца"/>
    <w:next w:val="587"/>
    <w:link w:val="563"/>
  </w:style>
  <w:style w:type="character" w:styleId="588">
    <w:name w:val="WW8Num3z0"/>
    <w:next w:val="588"/>
    <w:link w:val="586"/>
  </w:style>
  <w:style w:type="character" w:styleId="589">
    <w:name w:val="WW8Num3z1"/>
    <w:next w:val="589"/>
  </w:style>
  <w:style w:type="character" w:styleId="590">
    <w:name w:val="WW8Num3z2"/>
    <w:next w:val="590"/>
  </w:style>
  <w:style w:type="character" w:styleId="591">
    <w:name w:val="WW8Num3z3"/>
    <w:next w:val="591"/>
  </w:style>
  <w:style w:type="character" w:styleId="592">
    <w:name w:val="WW8Num3z4"/>
    <w:next w:val="592"/>
  </w:style>
  <w:style w:type="character" w:styleId="593">
    <w:name w:val="WW8Num3z5"/>
    <w:next w:val="593"/>
  </w:style>
  <w:style w:type="character" w:styleId="594">
    <w:name w:val="WW8Num3z6"/>
    <w:next w:val="594"/>
  </w:style>
  <w:style w:type="character" w:styleId="595">
    <w:name w:val="WW8Num3z7"/>
    <w:next w:val="595"/>
  </w:style>
  <w:style w:type="character" w:styleId="596">
    <w:name w:val="WW8Num3z8"/>
    <w:next w:val="596"/>
    <w:link w:val="602"/>
  </w:style>
  <w:style w:type="character" w:styleId="597">
    <w:name w:val="WW8Num4z0"/>
    <w:next w:val="597"/>
    <w:link w:val="602"/>
  </w:style>
  <w:style w:type="character" w:styleId="598">
    <w:name w:val="WW8Num4z1"/>
    <w:next w:val="598"/>
    <w:link w:val="602"/>
  </w:style>
  <w:style w:type="character" w:styleId="599">
    <w:name w:val="WW8Num4z2"/>
    <w:next w:val="599"/>
    <w:link w:val="602"/>
  </w:style>
  <w:style w:type="character" w:styleId="600">
    <w:name w:val="WW8Num4z3"/>
    <w:next w:val="600"/>
    <w:link w:val="602"/>
  </w:style>
  <w:style w:type="character" w:styleId="601">
    <w:name w:val="WW8Num4z4"/>
    <w:next w:val="601"/>
    <w:link w:val="602"/>
  </w:style>
  <w:style w:type="character" w:styleId="602">
    <w:name w:val="WW8Num4z5"/>
    <w:next w:val="602"/>
    <w:link w:val="602"/>
  </w:style>
  <w:style w:type="character" w:styleId="603">
    <w:name w:val="WW8Num4z6"/>
    <w:next w:val="603"/>
    <w:link w:val="602"/>
  </w:style>
  <w:style w:type="character" w:styleId="604">
    <w:name w:val="WW8Num4z7"/>
    <w:next w:val="604"/>
    <w:link w:val="602"/>
  </w:style>
  <w:style w:type="character" w:styleId="605">
    <w:name w:val="WW8Num4z8"/>
    <w:next w:val="605"/>
    <w:link w:val="602"/>
  </w:style>
  <w:style w:type="character" w:styleId="606">
    <w:name w:val="WW8Num5z0"/>
    <w:next w:val="606"/>
    <w:link w:val="602"/>
    <w:rPr>
      <w:sz w:val="28"/>
      <w:szCs w:val="28"/>
      <w:shd w:val="clear" w:color="auto" w:fill="auto"/>
    </w:rPr>
  </w:style>
  <w:style w:type="character" w:styleId="607">
    <w:name w:val="WW8Num5z1"/>
    <w:next w:val="607"/>
    <w:link w:val="602"/>
  </w:style>
  <w:style w:type="character" w:styleId="608">
    <w:name w:val="WW8Num5z2"/>
    <w:next w:val="608"/>
    <w:link w:val="602"/>
  </w:style>
  <w:style w:type="character" w:styleId="609">
    <w:name w:val="WW8Num5z3"/>
    <w:next w:val="609"/>
    <w:link w:val="588"/>
  </w:style>
  <w:style w:type="character" w:styleId="610">
    <w:name w:val="WW8Num5z4"/>
    <w:next w:val="610"/>
    <w:link w:val="588"/>
  </w:style>
  <w:style w:type="character" w:styleId="611">
    <w:name w:val="WW8Num5z5"/>
    <w:next w:val="611"/>
    <w:link w:val="588"/>
  </w:style>
  <w:style w:type="character" w:styleId="612">
    <w:name w:val="WW8Num5z6"/>
    <w:next w:val="612"/>
    <w:link w:val="588"/>
  </w:style>
  <w:style w:type="character" w:styleId="613">
    <w:name w:val="WW8Num5z7"/>
    <w:next w:val="613"/>
    <w:link w:val="588"/>
  </w:style>
  <w:style w:type="character" w:styleId="614">
    <w:name w:val="WW8Num5z8"/>
    <w:next w:val="614"/>
    <w:link w:val="588"/>
  </w:style>
  <w:style w:type="character" w:styleId="615">
    <w:name w:val="WW8Num6z0"/>
    <w:next w:val="615"/>
    <w:link w:val="588"/>
    <w:rPr>
      <w:sz w:val="28"/>
      <w:szCs w:val="28"/>
    </w:rPr>
  </w:style>
  <w:style w:type="character" w:styleId="616">
    <w:name w:val="WW8Num6z1"/>
    <w:next w:val="616"/>
    <w:link w:val="588"/>
  </w:style>
  <w:style w:type="character" w:styleId="617">
    <w:name w:val="WW8Num6z2"/>
    <w:next w:val="617"/>
    <w:link w:val="588"/>
  </w:style>
  <w:style w:type="character" w:styleId="618">
    <w:name w:val="WW8Num6z3"/>
    <w:next w:val="618"/>
    <w:link w:val="588"/>
  </w:style>
  <w:style w:type="character" w:styleId="619">
    <w:name w:val="WW8Num6z4"/>
    <w:next w:val="619"/>
    <w:link w:val="588"/>
  </w:style>
  <w:style w:type="character" w:styleId="620">
    <w:name w:val="WW8Num6z5"/>
    <w:next w:val="620"/>
    <w:link w:val="588"/>
  </w:style>
  <w:style w:type="character" w:styleId="621">
    <w:name w:val="WW8Num6z6"/>
    <w:next w:val="621"/>
    <w:link w:val="588"/>
  </w:style>
  <w:style w:type="character" w:styleId="622">
    <w:name w:val="WW8Num6z7"/>
    <w:next w:val="622"/>
    <w:link w:val="588"/>
  </w:style>
  <w:style w:type="character" w:styleId="623">
    <w:name w:val="WW8Num6z8"/>
    <w:next w:val="623"/>
  </w:style>
  <w:style w:type="character" w:styleId="624">
    <w:name w:val="Основной шрифт абзаца6"/>
    <w:next w:val="624"/>
  </w:style>
  <w:style w:type="character" w:styleId="625">
    <w:name w:val="WW8Num7z0"/>
    <w:next w:val="625"/>
    <w:link w:val="586"/>
  </w:style>
  <w:style w:type="character" w:styleId="626">
    <w:name w:val="WW8Num7z1"/>
    <w:next w:val="626"/>
  </w:style>
  <w:style w:type="character" w:styleId="627">
    <w:name w:val="WW8Num7z2"/>
    <w:next w:val="627"/>
  </w:style>
  <w:style w:type="character" w:styleId="628">
    <w:name w:val="WW8Num7z3"/>
    <w:next w:val="628"/>
  </w:style>
  <w:style w:type="character" w:styleId="629">
    <w:name w:val="WW8Num7z4"/>
    <w:next w:val="629"/>
  </w:style>
  <w:style w:type="character" w:styleId="630">
    <w:name w:val="WW8Num7z5"/>
    <w:next w:val="630"/>
  </w:style>
  <w:style w:type="character" w:styleId="631">
    <w:name w:val="WW8Num7z6"/>
    <w:next w:val="631"/>
  </w:style>
  <w:style w:type="character" w:styleId="632">
    <w:name w:val="WW8Num7z7"/>
    <w:next w:val="632"/>
  </w:style>
  <w:style w:type="character" w:styleId="633">
    <w:name w:val="WW8Num7z8"/>
    <w:next w:val="633"/>
  </w:style>
  <w:style w:type="character" w:styleId="634">
    <w:name w:val="WW8Num8z0"/>
    <w:next w:val="634"/>
  </w:style>
  <w:style w:type="character" w:styleId="635">
    <w:name w:val="WW8Num8z1"/>
    <w:next w:val="635"/>
  </w:style>
  <w:style w:type="character" w:styleId="636">
    <w:name w:val="WW8Num8z2"/>
    <w:next w:val="636"/>
  </w:style>
  <w:style w:type="character" w:styleId="637">
    <w:name w:val="WW8Num8z3"/>
    <w:next w:val="637"/>
  </w:style>
  <w:style w:type="character" w:styleId="638">
    <w:name w:val="WW8Num8z4"/>
    <w:next w:val="638"/>
  </w:style>
  <w:style w:type="character" w:styleId="639">
    <w:name w:val="WW8Num8z5"/>
    <w:next w:val="639"/>
  </w:style>
  <w:style w:type="character" w:styleId="640">
    <w:name w:val="WW8Num8z6"/>
    <w:next w:val="640"/>
  </w:style>
  <w:style w:type="character" w:styleId="641">
    <w:name w:val="WW8Num8z7"/>
    <w:next w:val="641"/>
  </w:style>
  <w:style w:type="character" w:styleId="642">
    <w:name w:val="WW8Num8z8"/>
    <w:next w:val="642"/>
  </w:style>
  <w:style w:type="character" w:styleId="643">
    <w:name w:val="WW8Num9z0"/>
    <w:next w:val="643"/>
  </w:style>
  <w:style w:type="character" w:styleId="644">
    <w:name w:val="WW8Num9z1"/>
    <w:next w:val="644"/>
  </w:style>
  <w:style w:type="character" w:styleId="645">
    <w:name w:val="WW8Num9z2"/>
    <w:next w:val="645"/>
  </w:style>
  <w:style w:type="character" w:styleId="646">
    <w:name w:val="WW8Num9z3"/>
    <w:next w:val="646"/>
  </w:style>
  <w:style w:type="character" w:styleId="647">
    <w:name w:val="WW8Num9z4"/>
    <w:next w:val="647"/>
  </w:style>
  <w:style w:type="character" w:styleId="648">
    <w:name w:val="WW8Num9z5"/>
    <w:next w:val="648"/>
  </w:style>
  <w:style w:type="character" w:styleId="649">
    <w:name w:val="WW8Num9z6"/>
    <w:next w:val="649"/>
  </w:style>
  <w:style w:type="character" w:styleId="650">
    <w:name w:val="WW8Num9z7"/>
    <w:next w:val="650"/>
  </w:style>
  <w:style w:type="character" w:styleId="651">
    <w:name w:val="WW8Num9z8"/>
    <w:next w:val="651"/>
  </w:style>
  <w:style w:type="character" w:styleId="652">
    <w:name w:val="WW8Num10z0"/>
    <w:next w:val="652"/>
  </w:style>
  <w:style w:type="character" w:styleId="653">
    <w:name w:val="WW8Num10z1"/>
    <w:next w:val="653"/>
  </w:style>
  <w:style w:type="character" w:styleId="654">
    <w:name w:val="WW8Num10z2"/>
    <w:next w:val="654"/>
  </w:style>
  <w:style w:type="character" w:styleId="655">
    <w:name w:val="WW8Num10z3"/>
    <w:next w:val="655"/>
  </w:style>
  <w:style w:type="character" w:styleId="656">
    <w:name w:val="WW8Num10z4"/>
    <w:next w:val="656"/>
  </w:style>
  <w:style w:type="character" w:styleId="657">
    <w:name w:val="WW8Num10z5"/>
    <w:next w:val="657"/>
  </w:style>
  <w:style w:type="character" w:styleId="658">
    <w:name w:val="WW8Num10z6"/>
    <w:next w:val="658"/>
  </w:style>
  <w:style w:type="character" w:styleId="659">
    <w:name w:val="WW8Num10z7"/>
    <w:next w:val="659"/>
  </w:style>
  <w:style w:type="character" w:styleId="660">
    <w:name w:val="WW8Num10z8"/>
    <w:next w:val="660"/>
  </w:style>
  <w:style w:type="character" w:styleId="661">
    <w:name w:val="WW8Num11z0"/>
    <w:next w:val="661"/>
  </w:style>
  <w:style w:type="character" w:styleId="662">
    <w:name w:val="WW8Num11z1"/>
    <w:next w:val="662"/>
  </w:style>
  <w:style w:type="character" w:styleId="663">
    <w:name w:val="WW8Num11z2"/>
    <w:next w:val="663"/>
  </w:style>
  <w:style w:type="character" w:styleId="664">
    <w:name w:val="WW8Num11z3"/>
    <w:next w:val="664"/>
  </w:style>
  <w:style w:type="character" w:styleId="665">
    <w:name w:val="WW8Num11z4"/>
    <w:next w:val="665"/>
  </w:style>
  <w:style w:type="character" w:styleId="666">
    <w:name w:val="WW8Num11z5"/>
    <w:next w:val="666"/>
  </w:style>
  <w:style w:type="character" w:styleId="667">
    <w:name w:val="WW8Num11z6"/>
    <w:next w:val="667"/>
  </w:style>
  <w:style w:type="character" w:styleId="668">
    <w:name w:val="WW8Num11z7"/>
    <w:next w:val="668"/>
  </w:style>
  <w:style w:type="character" w:styleId="669">
    <w:name w:val="WW8Num11z8"/>
    <w:next w:val="669"/>
  </w:style>
  <w:style w:type="character" w:styleId="670">
    <w:name w:val="Основной шрифт абзаца5"/>
    <w:next w:val="670"/>
  </w:style>
  <w:style w:type="character" w:styleId="671">
    <w:name w:val="Основной шрифт абзаца4"/>
    <w:next w:val="671"/>
    <w:link w:val="586"/>
  </w:style>
  <w:style w:type="character" w:styleId="672">
    <w:name w:val="Основной шрифт абзаца3"/>
    <w:next w:val="672"/>
    <w:link w:val="586"/>
  </w:style>
  <w:style w:type="character" w:styleId="673">
    <w:name w:val="Основной шрифт абзаца2"/>
    <w:next w:val="673"/>
    <w:link w:val="586"/>
  </w:style>
  <w:style w:type="character" w:styleId="674">
    <w:name w:val="Знак Знак Знак"/>
    <w:next w:val="674"/>
    <w:link w:val="586"/>
    <w:rPr>
      <w:rFonts w:ascii="Tahoma" w:hAnsi="Tahoma"/>
      <w:sz w:val="16"/>
      <w:szCs w:val="16"/>
      <w:lang w:val="ru-RU" w:bidi="ar-SA"/>
    </w:rPr>
  </w:style>
  <w:style w:type="character" w:styleId="675">
    <w:name w:val="Интернет-ссылка"/>
    <w:next w:val="675"/>
    <w:rPr>
      <w:color w:val="0000FF"/>
      <w:u w:val="single"/>
    </w:rPr>
  </w:style>
  <w:style w:type="character" w:styleId="676">
    <w:name w:val="Посещённая гиперссылка"/>
    <w:next w:val="676"/>
    <w:rPr>
      <w:color w:val="800080"/>
      <w:u w:val="single"/>
    </w:rPr>
  </w:style>
  <w:style w:type="character" w:styleId="677">
    <w:name w:val="Знак Знак2"/>
    <w:next w:val="677"/>
    <w:rPr>
      <w:sz w:val="24"/>
      <w:szCs w:val="24"/>
      <w:lang w:val="ru-RU" w:bidi="ar-SA"/>
    </w:rPr>
  </w:style>
  <w:style w:type="character" w:styleId="678">
    <w:name w:val="Название_Док Знак"/>
    <w:next w:val="678"/>
    <w:rPr>
      <w:rFonts w:ascii="Arial" w:hAnsi="Arial"/>
      <w:b/>
      <w:bCs/>
      <w:sz w:val="32"/>
      <w:szCs w:val="32"/>
      <w:lang w:val="ru-RU" w:bidi="ar-SA"/>
    </w:rPr>
  </w:style>
  <w:style w:type="character" w:styleId="679">
    <w:name w:val="Основной шрифт абзаца1"/>
    <w:next w:val="679"/>
  </w:style>
  <w:style w:type="character" w:styleId="680">
    <w:name w:val="Цветовое выделение"/>
    <w:next w:val="680"/>
    <w:link w:val="586"/>
    <w:rPr>
      <w:b/>
      <w:bCs/>
      <w:color w:val="000080"/>
      <w:sz w:val="20"/>
      <w:szCs w:val="20"/>
    </w:rPr>
  </w:style>
  <w:style w:type="character" w:styleId="681">
    <w:name w:val="Гипертекстовая ссылка"/>
    <w:next w:val="681"/>
    <w:link w:val="586"/>
    <w:rPr>
      <w:b/>
      <w:bCs/>
      <w:color w:val="008000"/>
      <w:sz w:val="20"/>
      <w:szCs w:val="20"/>
      <w:u w:val="single"/>
    </w:rPr>
  </w:style>
  <w:style w:type="character" w:styleId="682">
    <w:name w:val="highlighted"/>
    <w:basedOn w:val="673"/>
    <w:next w:val="682"/>
  </w:style>
  <w:style w:type="character" w:styleId="683">
    <w:name w:val="Выделение жирным"/>
    <w:next w:val="683"/>
    <w:link w:val="618"/>
    <w:rPr>
      <w:b/>
      <w:bCs/>
    </w:rPr>
  </w:style>
  <w:style w:type="character" w:styleId="684">
    <w:name w:val="Номер страницы"/>
    <w:basedOn w:val="673"/>
    <w:next w:val="684"/>
    <w:link w:val="563"/>
  </w:style>
  <w:style w:type="character" w:styleId="685">
    <w:name w:val="q"/>
    <w:next w:val="685"/>
  </w:style>
  <w:style w:type="character" w:styleId="686">
    <w:name w:val="apple-converted-space"/>
    <w:basedOn w:val="672"/>
    <w:next w:val="686"/>
  </w:style>
  <w:style w:type="character" w:styleId="687">
    <w:name w:val="Текст выноски Знак"/>
    <w:next w:val="687"/>
    <w:link w:val="563"/>
    <w:rPr>
      <w:rFonts w:ascii="Tahoma" w:hAnsi="Tahoma"/>
      <w:sz w:val="16"/>
      <w:szCs w:val="16"/>
    </w:rPr>
  </w:style>
  <w:style w:type="character" w:styleId="688">
    <w:name w:val="Символ нумерации"/>
    <w:next w:val="688"/>
  </w:style>
  <w:style w:type="character" w:styleId="689">
    <w:name w:val="Маркеры списка"/>
    <w:next w:val="689"/>
    <w:link w:val="563"/>
    <w:rPr>
      <w:rFonts w:ascii="OpenSymbol" w:hAnsi="OpenSymbol" w:eastAsia="OpenSymbol"/>
    </w:rPr>
  </w:style>
  <w:style w:type="character" w:styleId="690">
    <w:name w:val="blk"/>
    <w:next w:val="690"/>
    <w:link w:val="563"/>
  </w:style>
  <w:style w:type="character" w:styleId="691">
    <w:name w:val="Верхний колонтитул Знак"/>
    <w:next w:val="691"/>
    <w:rPr>
      <w:sz w:val="24"/>
      <w:szCs w:val="24"/>
    </w:rPr>
  </w:style>
  <w:style w:type="paragraph" w:styleId="692">
    <w:name w:val="Заголовок"/>
    <w:basedOn w:val="563"/>
    <w:next w:val="693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693">
    <w:name w:val="Основной текст"/>
    <w:basedOn w:val="563"/>
    <w:next w:val="693"/>
    <w:pPr>
      <w:spacing w:after="120" w:before="0"/>
    </w:pPr>
  </w:style>
  <w:style w:type="paragraph" w:styleId="694">
    <w:name w:val="Список"/>
    <w:basedOn w:val="693"/>
    <w:next w:val="694"/>
  </w:style>
  <w:style w:type="paragraph" w:styleId="695">
    <w:name w:val="Название"/>
    <w:basedOn w:val="563"/>
    <w:next w:val="695"/>
    <w:rPr>
      <w:i/>
      <w:iCs/>
      <w:sz w:val="24"/>
      <w:szCs w:val="24"/>
    </w:rPr>
    <w:pPr>
      <w:spacing w:after="120" w:before="120"/>
    </w:pPr>
  </w:style>
  <w:style w:type="paragraph" w:styleId="696">
    <w:name w:val="Указатель"/>
    <w:basedOn w:val="563"/>
    <w:next w:val="696"/>
  </w:style>
  <w:style w:type="paragraph" w:styleId="697">
    <w:name w:val="Название объекта"/>
    <w:basedOn w:val="563"/>
    <w:next w:val="697"/>
    <w:rPr>
      <w:i/>
      <w:iCs/>
      <w:sz w:val="24"/>
      <w:szCs w:val="24"/>
    </w:rPr>
    <w:pPr>
      <w:spacing w:after="120" w:before="120"/>
    </w:pPr>
  </w:style>
  <w:style w:type="paragraph" w:styleId="698">
    <w:name w:val="Указатель6"/>
    <w:basedOn w:val="563"/>
    <w:next w:val="698"/>
  </w:style>
  <w:style w:type="paragraph" w:styleId="699">
    <w:name w:val="Название объекта4"/>
    <w:basedOn w:val="563"/>
    <w:next w:val="693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700">
    <w:name w:val="Заголовок указателя"/>
    <w:basedOn w:val="563"/>
    <w:next w:val="700"/>
  </w:style>
  <w:style w:type="paragraph" w:styleId="701">
    <w:name w:val="Название2"/>
    <w:basedOn w:val="563"/>
    <w:next w:val="701"/>
    <w:rPr>
      <w:i/>
      <w:iCs/>
    </w:rPr>
    <w:pPr>
      <w:spacing w:after="120" w:before="120"/>
    </w:pPr>
  </w:style>
  <w:style w:type="paragraph" w:styleId="702">
    <w:name w:val="Указатель5"/>
    <w:basedOn w:val="563"/>
    <w:next w:val="702"/>
  </w:style>
  <w:style w:type="paragraph" w:styleId="703">
    <w:name w:val="Подзаголовок"/>
    <w:basedOn w:val="563"/>
    <w:next w:val="693"/>
    <w:rPr>
      <w:rFonts w:ascii="Arial" w:hAnsi="Arial"/>
    </w:rPr>
    <w:pPr>
      <w:jc w:val="center"/>
      <w:spacing w:after="60" w:before="0"/>
    </w:pPr>
  </w:style>
  <w:style w:type="paragraph" w:styleId="704">
    <w:name w:val="Название объекта3"/>
    <w:basedOn w:val="563"/>
    <w:next w:val="704"/>
    <w:rPr>
      <w:i/>
      <w:iCs/>
    </w:rPr>
    <w:pPr>
      <w:spacing w:after="120" w:before="120"/>
    </w:pPr>
  </w:style>
  <w:style w:type="paragraph" w:styleId="705">
    <w:name w:val="Указатель4"/>
    <w:basedOn w:val="563"/>
    <w:next w:val="705"/>
    <w:link w:val="586"/>
  </w:style>
  <w:style w:type="paragraph" w:styleId="706">
    <w:name w:val="Название объекта2"/>
    <w:basedOn w:val="699"/>
    <w:next w:val="706"/>
  </w:style>
  <w:style w:type="paragraph" w:styleId="707">
    <w:name w:val="Указатель3"/>
    <w:basedOn w:val="563"/>
    <w:next w:val="707"/>
    <w:link w:val="586"/>
  </w:style>
  <w:style w:type="paragraph" w:styleId="708">
    <w:name w:val="Название объекта1"/>
    <w:basedOn w:val="563"/>
    <w:next w:val="708"/>
    <w:rPr>
      <w:rFonts w:ascii="Arial" w:hAnsi="Arial"/>
      <w:b/>
      <w:bCs/>
      <w:sz w:val="32"/>
      <w:szCs w:val="32"/>
    </w:rPr>
    <w:pPr>
      <w:jc w:val="center"/>
      <w:spacing w:after="60" w:before="240"/>
    </w:pPr>
  </w:style>
  <w:style w:type="paragraph" w:styleId="709">
    <w:name w:val="Указатель2"/>
    <w:basedOn w:val="563"/>
    <w:next w:val="709"/>
    <w:link w:val="586"/>
  </w:style>
  <w:style w:type="paragraph" w:styleId="710">
    <w:name w:val="Обычный (веб)"/>
    <w:basedOn w:val="563"/>
    <w:next w:val="710"/>
    <w:rPr>
      <w:rFonts w:ascii="Tahoma" w:hAnsi="Tahoma"/>
      <w:sz w:val="16"/>
      <w:szCs w:val="16"/>
    </w:rPr>
  </w:style>
  <w:style w:type="paragraph" w:styleId="711">
    <w:name w:val="Нижний колонтитул"/>
    <w:basedOn w:val="563"/>
    <w:next w:val="711"/>
  </w:style>
  <w:style w:type="paragraph" w:styleId="712">
    <w:name w:val="ConsPlusNormal"/>
    <w:next w:val="712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713">
    <w:name w:val="ConsNormal"/>
    <w:next w:val="713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19772" w:firstLine="720"/>
      <w:widowControl w:val="off"/>
    </w:pPr>
  </w:style>
  <w:style w:type="paragraph" w:styleId="714">
    <w:name w:val="Основной текст 31"/>
    <w:basedOn w:val="563"/>
    <w:next w:val="714"/>
    <w:rPr>
      <w:szCs w:val="20"/>
    </w:rPr>
  </w:style>
  <w:style w:type="paragraph" w:styleId="715">
    <w:name w:val="ConsPlusTitle"/>
    <w:next w:val="715"/>
    <w:link w:val="586"/>
    <w:rPr>
      <w:rFonts w:ascii="Arial" w:hAnsi="Arial" w:eastAsia="Arial"/>
      <w:b/>
      <w:bCs/>
      <w:color w:val="auto"/>
      <w:sz w:val="20"/>
      <w:szCs w:val="20"/>
      <w:lang w:val="ru-RU" w:bidi="ar-SA" w:eastAsia="zh-CN"/>
    </w:rPr>
    <w:pPr>
      <w:widowControl w:val="off"/>
    </w:pPr>
  </w:style>
  <w:style w:type="paragraph" w:styleId="716">
    <w:name w:val="Знак Знак1"/>
    <w:basedOn w:val="563"/>
    <w:next w:val="716"/>
    <w:rPr>
      <w:rFonts w:ascii="Verdana" w:hAnsi="Verdana"/>
      <w:lang w:val="en-US"/>
    </w:rPr>
    <w:pPr>
      <w:spacing w:lineRule="exact" w:line="240" w:after="160" w:before="0"/>
    </w:pPr>
  </w:style>
  <w:style w:type="paragraph" w:styleId="717">
    <w:name w:val="Обычный (веб)2"/>
    <w:basedOn w:val="563"/>
    <w:next w:val="717"/>
    <w:pPr>
      <w:jc w:val="both"/>
      <w:spacing w:after="280" w:before="280"/>
    </w:pPr>
  </w:style>
  <w:style w:type="paragraph" w:styleId="718">
    <w:name w:val="material_text1"/>
    <w:basedOn w:val="563"/>
    <w:next w:val="718"/>
    <w:rPr>
      <w:sz w:val="20"/>
      <w:szCs w:val="20"/>
    </w:rPr>
    <w:pPr>
      <w:jc w:val="both"/>
      <w:spacing w:lineRule="atLeast" w:line="312" w:after="280" w:before="280"/>
    </w:pPr>
  </w:style>
  <w:style w:type="paragraph" w:styleId="719">
    <w:name w:val="Знак Знак2 Знак"/>
    <w:basedOn w:val="563"/>
    <w:next w:val="719"/>
    <w:rPr>
      <w:rFonts w:ascii="Verdana" w:hAnsi="Verdana"/>
      <w:lang w:val="en-US"/>
    </w:rPr>
    <w:pPr>
      <w:spacing w:lineRule="exact" w:line="240" w:after="160" w:before="0"/>
    </w:pPr>
  </w:style>
  <w:style w:type="paragraph" w:styleId="720">
    <w:name w:val="ConsPlusNonformat"/>
    <w:next w:val="720"/>
    <w:rPr>
      <w:rFonts w:ascii="Courier New" w:hAnsi="Courier New" w:eastAsia="Times New Roman"/>
      <w:color w:val="auto"/>
      <w:sz w:val="20"/>
      <w:szCs w:val="20"/>
      <w:lang w:val="ru-RU" w:bidi="ar-SA" w:eastAsia="zh-CN"/>
    </w:rPr>
    <w:pPr>
      <w:widowControl w:val="off"/>
    </w:pPr>
  </w:style>
  <w:style w:type="paragraph" w:styleId="721">
    <w:name w:val="Название1"/>
    <w:basedOn w:val="563"/>
    <w:next w:val="721"/>
    <w:link w:val="632"/>
    <w:rPr>
      <w:rFonts w:ascii="Arial" w:hAnsi="Arial"/>
      <w:i/>
      <w:iCs/>
      <w:sz w:val="20"/>
    </w:rPr>
    <w:pPr>
      <w:spacing w:after="120" w:before="120"/>
    </w:pPr>
  </w:style>
  <w:style w:type="paragraph" w:styleId="722">
    <w:name w:val="Указатель1"/>
    <w:basedOn w:val="563"/>
    <w:next w:val="722"/>
    <w:rPr>
      <w:rFonts w:ascii="Arial" w:hAnsi="Arial"/>
      <w:sz w:val="20"/>
      <w:szCs w:val="20"/>
    </w:rPr>
  </w:style>
  <w:style w:type="paragraph" w:styleId="723">
    <w:name w:val="Основной текст 21"/>
    <w:basedOn w:val="563"/>
    <w:next w:val="723"/>
    <w:rPr>
      <w:szCs w:val="20"/>
    </w:rPr>
    <w:pPr>
      <w:jc w:val="both"/>
    </w:pPr>
  </w:style>
  <w:style w:type="paragraph" w:styleId="724">
    <w:name w:val="ConsTitle"/>
    <w:next w:val="724"/>
    <w:rPr>
      <w:rFonts w:ascii="Arial" w:hAnsi="Arial" w:eastAsia="Arial"/>
      <w:b/>
      <w:bCs/>
      <w:color w:val="auto"/>
      <w:sz w:val="16"/>
      <w:szCs w:val="16"/>
      <w:lang w:val="ru-RU" w:bidi="ar-SA" w:eastAsia="zh-CN"/>
    </w:rPr>
    <w:pPr>
      <w:widowControl w:val="off"/>
    </w:pPr>
  </w:style>
  <w:style w:type="paragraph" w:styleId="725">
    <w:name w:val="Содержимое врезки"/>
    <w:basedOn w:val="693"/>
    <w:next w:val="725"/>
    <w:rPr>
      <w:b/>
      <w:szCs w:val="20"/>
    </w:rPr>
    <w:pPr>
      <w:jc w:val="center"/>
      <w:spacing w:after="0" w:before="0"/>
    </w:pPr>
  </w:style>
  <w:style w:type="paragraph" w:styleId="726">
    <w:name w:val="Название_Док"/>
    <w:basedOn w:val="708"/>
    <w:next w:val="726"/>
    <w:link w:val="563"/>
    <w:pPr>
      <w:spacing w:after="600" w:before="600"/>
    </w:pPr>
  </w:style>
  <w:style w:type="paragraph" w:styleId="727">
    <w:name w:val="Таблицы (моноширинный)"/>
    <w:basedOn w:val="563"/>
    <w:next w:val="563"/>
    <w:rPr>
      <w:rFonts w:ascii="Courier New" w:hAnsi="Courier New"/>
      <w:sz w:val="20"/>
      <w:szCs w:val="20"/>
    </w:rPr>
    <w:pPr>
      <w:jc w:val="both"/>
      <w:widowControl w:val="off"/>
    </w:pPr>
  </w:style>
  <w:style w:type="paragraph" w:styleId="728">
    <w:name w:val="Знак Знак1 Знак Знак Знак"/>
    <w:basedOn w:val="563"/>
    <w:next w:val="728"/>
    <w:rPr>
      <w:rFonts w:ascii="Verdana" w:hAnsi="Verdana"/>
      <w:lang w:val="en-US"/>
    </w:rPr>
    <w:pPr>
      <w:spacing w:lineRule="exact" w:line="240" w:after="160" w:before="0"/>
    </w:pPr>
  </w:style>
  <w:style w:type="paragraph" w:styleId="729">
    <w:name w:val="ConsPlusCell"/>
    <w:next w:val="729"/>
    <w:rPr>
      <w:rFonts w:ascii="Arial" w:hAnsi="Arial" w:eastAsia="Times New Roman"/>
      <w:color w:val="auto"/>
      <w:sz w:val="20"/>
      <w:szCs w:val="20"/>
      <w:lang w:val="ru-RU" w:bidi="ar-SA" w:eastAsia="zh-CN"/>
    </w:rPr>
    <w:pPr>
      <w:widowControl w:val="off"/>
    </w:pPr>
  </w:style>
  <w:style w:type="paragraph" w:styleId="730">
    <w:name w:val="Знак"/>
    <w:basedOn w:val="563"/>
    <w:next w:val="730"/>
    <w:rPr>
      <w:rFonts w:ascii="Verdana" w:hAnsi="Verdana"/>
      <w:lang w:val="en-US"/>
    </w:rPr>
    <w:pPr>
      <w:spacing w:lineRule="exact" w:line="240" w:after="160" w:before="0"/>
    </w:pPr>
  </w:style>
  <w:style w:type="paragraph" w:styleId="731">
    <w:name w:val="Верхний колонтитул"/>
    <w:basedOn w:val="563"/>
    <w:next w:val="731"/>
  </w:style>
  <w:style w:type="paragraph" w:styleId="732">
    <w:name w:val="Содержимое таблицы"/>
    <w:basedOn w:val="563"/>
    <w:next w:val="732"/>
  </w:style>
  <w:style w:type="paragraph" w:styleId="733">
    <w:name w:val="Заголовок таблицы"/>
    <w:basedOn w:val="732"/>
    <w:next w:val="733"/>
    <w:rPr>
      <w:b/>
      <w:bCs/>
    </w:rPr>
    <w:pPr>
      <w:jc w:val="center"/>
    </w:pPr>
  </w:style>
  <w:style w:type="paragraph" w:styleId="734">
    <w:name w:val="WW-ConsPlusNormal"/>
    <w:next w:val="734"/>
    <w:rPr>
      <w:rFonts w:ascii="Arial" w:hAnsi="Arial" w:eastAsia="Arial"/>
      <w:color w:val="auto"/>
      <w:sz w:val="20"/>
      <w:szCs w:val="24"/>
      <w:lang w:val="ru-RU" w:bidi="hi-IN" w:eastAsia="zh-CN"/>
    </w:rPr>
    <w:pPr>
      <w:widowControl/>
    </w:pPr>
  </w:style>
  <w:style w:type="paragraph" w:styleId="735">
    <w:name w:val="WW-ConsPlusCell"/>
    <w:next w:val="735"/>
    <w:link w:val="665"/>
    <w:rPr>
      <w:rFonts w:ascii="Arial" w:hAnsi="Arial" w:eastAsia="Arial"/>
      <w:color w:val="auto"/>
      <w:sz w:val="20"/>
      <w:szCs w:val="24"/>
      <w:lang w:val="ru-RU" w:bidi="hi-IN" w:eastAsia="zh-CN"/>
    </w:rPr>
    <w:pPr>
      <w:widowControl/>
    </w:pPr>
  </w:style>
  <w:style w:type="paragraph" w:styleId="736">
    <w:name w:val="WW-ConsPlusNonformat"/>
    <w:next w:val="736"/>
    <w:rPr>
      <w:rFonts w:ascii="Courier New" w:hAnsi="Courier New" w:eastAsia="Arial"/>
      <w:color w:val="auto"/>
      <w:sz w:val="20"/>
      <w:szCs w:val="24"/>
      <w:lang w:val="ru-RU" w:bidi="hi-IN" w:eastAsia="zh-CN"/>
    </w:rPr>
    <w:pPr>
      <w:widowControl/>
    </w:pPr>
  </w:style>
  <w:style w:type="paragraph" w:styleId="737">
    <w:name w:val="WW-ConsPlusTitle"/>
    <w:next w:val="737"/>
    <w:link w:val="662"/>
    <w:rPr>
      <w:rFonts w:ascii="Arial" w:hAnsi="Arial" w:eastAsia="Arial"/>
      <w:b/>
      <w:color w:val="auto"/>
      <w:sz w:val="20"/>
      <w:szCs w:val="24"/>
      <w:lang w:val="ru-RU" w:bidi="hi-IN" w:eastAsia="zh-CN"/>
    </w:rPr>
    <w:pPr>
      <w:widowControl/>
    </w:pPr>
  </w:style>
  <w:style w:type="paragraph" w:styleId="738">
    <w:name w:val="Блочная цитата"/>
    <w:basedOn w:val="563"/>
    <w:next w:val="738"/>
  </w:style>
  <w:style w:type="paragraph" w:styleId="739">
    <w:name w:val="Текст выноски"/>
    <w:basedOn w:val="563"/>
    <w:next w:val="739"/>
    <w:rPr>
      <w:rFonts w:ascii="Tahoma" w:hAnsi="Tahoma"/>
      <w:sz w:val="16"/>
      <w:szCs w:val="16"/>
    </w:rPr>
  </w:style>
  <w:style w:type="paragraph" w:styleId="740">
    <w:name w:val="  ConsPlusNormal"/>
    <w:next w:val="740"/>
    <w:rPr>
      <w:rFonts w:ascii="Arial" w:hAnsi="Arial" w:eastAsia="Arial"/>
      <w:color w:val="auto"/>
      <w:sz w:val="20"/>
      <w:szCs w:val="24"/>
      <w:lang w:val="ru-RU" w:bidi="hi-IN" w:eastAsia="zh-CN"/>
    </w:rPr>
    <w:pPr>
      <w:widowControl/>
    </w:pPr>
  </w:style>
  <w:style w:type="paragraph" w:styleId="741">
    <w:name w:val="formattext"/>
    <w:next w:val="741"/>
    <w:rPr>
      <w:rFonts w:ascii="Times New Roman" w:hAnsi="Times New Roman" w:eastAsia="Times New Roman"/>
      <w:color w:val="auto"/>
      <w:sz w:val="18"/>
      <w:szCs w:val="18"/>
      <w:lang w:val="ru-RU" w:bidi="ar-SA" w:eastAsia="zh-CN"/>
    </w:rPr>
    <w:pPr>
      <w:widowControl w:val="off"/>
    </w:pPr>
  </w:style>
  <w:style w:type="character" w:styleId="742" w:default="1">
    <w:name w:val="Default Paragraph Font"/>
    <w:uiPriority w:val="1"/>
    <w:semiHidden/>
    <w:unhideWhenUsed/>
  </w:style>
  <w:style w:type="numbering" w:styleId="743" w:default="1">
    <w:name w:val="No List"/>
    <w:uiPriority w:val="99"/>
    <w:semiHidden/>
    <w:unhideWhenUsed/>
  </w:style>
  <w:style w:type="paragraph" w:styleId="744">
    <w:name w:val="Standard"/>
    <w:next w:val="601"/>
    <w:rPr>
      <w:rFonts w:ascii="Calibri" w:hAnsi="Calibri" w:cs="Times New Roman" w:eastAsia="Segoe U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2" w:after="16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header" Target="header6.xml" /><Relationship Id="rId14" Type="http://schemas.openxmlformats.org/officeDocument/2006/relationships/header" Target="header7.xml" /><Relationship Id="rId15" Type="http://schemas.openxmlformats.org/officeDocument/2006/relationships/header" Target="header8.xml" /><Relationship Id="rId16" Type="http://schemas.openxmlformats.org/officeDocument/2006/relationships/header" Target="header9.xml" /><Relationship Id="rId17" Type="http://schemas.openxmlformats.org/officeDocument/2006/relationships/header" Target="header10.xml" /><Relationship Id="rId18" Type="http://schemas.openxmlformats.org/officeDocument/2006/relationships/header" Target="header1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10.xml.rels><?xml version="1.0" encoding="UTF-8" standalone="yes"?><Relationships xmlns="http://schemas.openxmlformats.org/package/2006/relationships"></Relationships>
</file>

<file path=word/_rels/header1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_rels/header8.xml.rels><?xml version="1.0" encoding="UTF-8" standalone="yes"?><Relationships xmlns="http://schemas.openxmlformats.org/package/2006/relationships"></Relationships>
</file>

<file path=word/_rels/header9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2020-09-10T14:39:27Z</dcterms:modified>
</cp:coreProperties>
</file>