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ПРОЕКТ</w:t>
      </w:r>
    </w:p>
    <w:p>
      <w:pPr>
        <w:pStyle w:val="Style23"/>
        <w:jc w:val="center"/>
        <w:rPr>
          <w:rFonts w:eastAsia="Calibri"/>
          <w:b/>
          <w:b/>
          <w:bCs/>
          <w:sz w:val="32"/>
          <w:szCs w:val="32"/>
          <w:lang w:eastAsia="en-US"/>
        </w:rPr>
      </w:pPr>
      <w:r>
        <w:rPr/>
        <w:drawing>
          <wp:inline distT="0" distB="0" distL="0" distR="0">
            <wp:extent cx="975360" cy="10344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98" t="-658" r="-698" b="-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3"/>
        <w:jc w:val="center"/>
        <w:rPr/>
      </w:pPr>
      <w:r>
        <w:rPr>
          <w:rFonts w:eastAsia="Calibri"/>
          <w:b/>
          <w:bCs/>
          <w:sz w:val="32"/>
          <w:szCs w:val="32"/>
          <w:lang w:eastAsia="en-US"/>
        </w:rPr>
        <w:t xml:space="preserve">АДМИНИСТРАЦИЯ  </w:t>
      </w:r>
      <w:r>
        <w:rPr>
          <w:rFonts w:eastAsia="Calibri"/>
          <w:b/>
          <w:sz w:val="32"/>
          <w:szCs w:val="32"/>
          <w:lang w:eastAsia="en-US"/>
        </w:rPr>
        <w:t>КУРСКОЙ  ОБЛАСТИ</w:t>
      </w:r>
    </w:p>
    <w:p>
      <w:pPr>
        <w:pStyle w:val="Style23"/>
        <w:tabs>
          <w:tab w:val="clear" w:pos="708"/>
          <w:tab w:val="left" w:pos="8340" w:leader="none"/>
        </w:tabs>
        <w:rPr/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>
      <w:pPr>
        <w:pStyle w:val="Style23"/>
        <w:jc w:val="center"/>
        <w:rPr/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Комитет природных ресурсов Курской области </w:t>
      </w:r>
    </w:p>
    <w:p>
      <w:pPr>
        <w:pStyle w:val="Style23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16"/>
          <w:szCs w:val="16"/>
          <w:lang w:bidi="ru-RU"/>
        </w:rPr>
      </w:r>
    </w:p>
    <w:p>
      <w:pPr>
        <w:pStyle w:val="Style23"/>
        <w:jc w:val="center"/>
        <w:rPr/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>
      <w:pPr>
        <w:pStyle w:val="Style23"/>
        <w:widowControl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Style23"/>
        <w:widowControl/>
        <w:jc w:val="center"/>
        <w:rPr/>
      </w:pPr>
      <w:r>
        <w:rPr>
          <w:sz w:val="26"/>
          <w:szCs w:val="26"/>
        </w:rPr>
        <w:t>от _______________ № ______________</w:t>
      </w:r>
    </w:p>
    <w:p>
      <w:pPr>
        <w:pStyle w:val="Style23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3"/>
        <w:widowControl/>
        <w:jc w:val="center"/>
        <w:rPr/>
      </w:pPr>
      <w:r>
        <w:rPr>
          <w:sz w:val="26"/>
          <w:szCs w:val="26"/>
        </w:rPr>
        <w:t>г. Курск</w:t>
      </w:r>
    </w:p>
    <w:p>
      <w:pPr>
        <w:pStyle w:val="Style2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3"/>
        <w:jc w:val="center"/>
        <w:rPr/>
      </w:pPr>
      <w:r>
        <w:rPr>
          <w:b/>
          <w:sz w:val="28"/>
          <w:szCs w:val="28"/>
        </w:rPr>
        <w:t>Об утверждении Административного регламента предоставления комитетом природных ресурсов Курской области государственной услуги «Согласование технических проектов разработки месторождений общераспространенных полезных ископаемых</w:t>
        <w:br/>
        <w:t>и иной проектной документации на выполнение работ, связанных</w:t>
        <w:br/>
        <w:t>с пользованием участками недр местного значения</w:t>
        <w:br/>
        <w:t>на территории Курской области</w:t>
      </w:r>
      <w:r>
        <w:rPr>
          <w:b/>
          <w:bCs/>
          <w:color w:val="000000"/>
          <w:sz w:val="28"/>
          <w:szCs w:val="28"/>
        </w:rPr>
        <w:t>»</w:t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>В соответствии с постановлением Правительства РФ от 23.09.2020</w:t>
        <w:br/>
        <w:t>№ 1522 «О внесении изменений в некоторые акты Правительства Российской Федерации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недр», постановлением</w:t>
      </w:r>
      <w:bookmarkStart w:id="0" w:name="P0003"/>
      <w:bookmarkEnd w:id="0"/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>П</w:t>
      </w:r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>равительства Российской Федерации</w:t>
      </w:r>
      <w:bookmarkStart w:id="1" w:name="P0005"/>
      <w:bookmarkEnd w:id="1"/>
      <w:r>
        <w:rPr>
          <w:rFonts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>от 03.03.2010 года № 118</w:t>
      </w:r>
      <w:bookmarkStart w:id="2" w:name="P0006"/>
      <w:bookmarkEnd w:id="2"/>
      <w:r>
        <w:rPr>
          <w:rFonts w:cs="Liberation Serif;Times New Roman" w:ascii="Liberation Serif;Times New Roman" w:hAnsi="Liberation Serif;Times New Roman"/>
          <w:b w:val="false"/>
          <w:bCs w:val="false"/>
          <w:color w:val="000000"/>
          <w:spacing w:val="-4"/>
          <w:sz w:val="28"/>
          <w:szCs w:val="28"/>
          <w:shd w:fill="FFFFFF" w:val="clear"/>
          <w:lang w:val="ru-RU" w:eastAsia="ru-RU" w:bidi="ar-SA"/>
        </w:rPr>
        <w:t xml:space="preserve">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недрами», </w:t>
      </w:r>
      <w:r>
        <w:rPr>
          <w:b w:val="false"/>
          <w:bCs w:val="false"/>
          <w:spacing w:val="-4"/>
          <w:sz w:val="28"/>
          <w:szCs w:val="28"/>
          <w:lang w:eastAsia="ru-RU"/>
        </w:rPr>
        <w:t xml:space="preserve">ПРИКАЗЫВАЮ: </w:t>
      </w:r>
    </w:p>
    <w:p>
      <w:pPr>
        <w:pStyle w:val="ConsPlusTitle"/>
        <w:widowControl/>
        <w:spacing w:lineRule="auto" w:line="240"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pacing w:val="-6"/>
          <w:sz w:val="28"/>
          <w:szCs w:val="28"/>
        </w:rPr>
        <w:t>1. Утвердить Административный регламент предоставления комитетом природных ресурсов Курской области государственной услуги «Согласование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</w:t>
        <w:br/>
        <w:t>на территории Курской области» (далее — Административный регламент»).</w:t>
      </w:r>
    </w:p>
    <w:p>
      <w:pPr>
        <w:pStyle w:val="ConsPlusTitle"/>
        <w:spacing w:lineRule="auto" w:line="240" w:before="0" w:after="0"/>
        <w:ind w:left="0" w:right="0" w:firstLine="700"/>
        <w:contextualSpacing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aps/>
          <w:color w:val="000000"/>
          <w:spacing w:val="-4"/>
          <w:sz w:val="28"/>
          <w:szCs w:val="28"/>
        </w:rPr>
        <w:t xml:space="preserve">2. </w:t>
      </w:r>
      <w:r>
        <w:rPr>
          <w:b w:val="false"/>
          <w:bCs w:val="false"/>
          <w:color w:val="000000"/>
          <w:sz w:val="28"/>
          <w:szCs w:val="28"/>
        </w:rPr>
        <w:t>Отделу рационального недропользования и государственной экологической экспертизы (Н.Н. Хамовой):</w:t>
      </w:r>
    </w:p>
    <w:p>
      <w:pPr>
        <w:pStyle w:val="ConsPlusTitle"/>
        <w:spacing w:lineRule="auto" w:line="240" w:before="0" w:after="0"/>
        <w:ind w:left="0" w:right="0" w:firstLine="700"/>
        <w:contextualSpacing/>
        <w:jc w:val="both"/>
        <w:rPr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обеспечить размещение настоящего приказа на официальных сайтах комитета и Администрации Курской области, на официальном интернет- портале правовой информации в десятидневный срок со дня подписания настоящего приказа; </w:t>
      </w:r>
    </w:p>
    <w:p>
      <w:pPr>
        <w:pStyle w:val="Style23"/>
        <w:ind w:left="0" w:right="0" w:firstLine="709"/>
        <w:jc w:val="both"/>
        <w:rPr>
          <w:sz w:val="28"/>
        </w:rPr>
      </w:pPr>
      <w:r>
        <w:rPr>
          <w:b w:val="false"/>
          <w:bCs w:val="false"/>
          <w:color w:val="000000"/>
          <w:sz w:val="28"/>
          <w:szCs w:val="28"/>
        </w:rPr>
        <w:t>обеспечить подачу сведений для внесения в реестр государственных и муниципальных услуг (функций) Курской области в установленный срок;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направить копию настоящего приказа в Управление Министерства юстиции Российской Федерации по Курской области в установленный срок.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3. Признать утратившими силу: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приказ департамента экологической безопасности и природопользования Курской области от 21.01.2019 № 01-06/22;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>приказ департамента экологической безопасности и природопользования Курской области от 14.02.2019 № 01-06/57;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приказ департамента экологической безопасности и природопользования Курской области от 14.05.2019 № 01-06/185;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приказ комитета экологической безопасности и природопользования Курской области от 18.12.2019 № 01-06/650;</w:t>
      </w:r>
    </w:p>
    <w:p>
      <w:pPr>
        <w:pStyle w:val="Style23"/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>приказ комитета природных ресурсов Курской области от 23.10.2020 № 01-06/570.</w:t>
      </w:r>
    </w:p>
    <w:p>
      <w:pPr>
        <w:pStyle w:val="Style23"/>
        <w:ind w:left="0" w:right="0" w:firstLine="709"/>
        <w:jc w:val="both"/>
        <w:rPr/>
      </w:pPr>
      <w:r>
        <w:rPr>
          <w:b w:val="false"/>
          <w:bCs w:val="false"/>
          <w:color w:val="000000"/>
          <w:sz w:val="28"/>
          <w:szCs w:val="28"/>
        </w:rPr>
        <w:t xml:space="preserve">4. </w:t>
      </w:r>
      <w:r>
        <w:rPr>
          <w:b w:val="false"/>
          <w:bCs w:val="false"/>
          <w:sz w:val="28"/>
          <w:szCs w:val="28"/>
        </w:rPr>
        <w:t>Контроль за исполнением настоящего приказа возложить на заместителя председателя комитета А.В.Володько.</w:t>
      </w:r>
    </w:p>
    <w:p>
      <w:pPr>
        <w:pStyle w:val="Style23"/>
        <w:tabs>
          <w:tab w:val="clear" w:pos="708"/>
          <w:tab w:val="left" w:pos="1134" w:leader="none"/>
        </w:tabs>
        <w:ind w:left="0" w:right="0"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  <w:highlight w:val="white"/>
        </w:rPr>
        <w:t>5. Настоящий приказ вступает в силу через десять дней после дня его первого официального опубликования.</w:t>
      </w:r>
    </w:p>
    <w:p>
      <w:pPr>
        <w:pStyle w:val="Style23"/>
        <w:shd w:val="clear" w:color="auto" w:fill="FFFFFF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FFFFFF"/>
        <w:jc w:val="both"/>
        <w:rPr/>
      </w:pPr>
      <w:r>
        <w:rPr>
          <w:sz w:val="28"/>
          <w:szCs w:val="28"/>
        </w:rPr>
        <w:t>Председатель комитета</w:t>
      </w:r>
    </w:p>
    <w:p>
      <w:pPr>
        <w:pStyle w:val="Style23"/>
        <w:shd w:val="clear" w:color="auto" w:fill="FFFFFF"/>
        <w:jc w:val="both"/>
        <w:rPr/>
      </w:pPr>
      <w:r>
        <w:rPr>
          <w:sz w:val="28"/>
          <w:szCs w:val="28"/>
        </w:rPr>
        <w:t>природных ресурсов</w:t>
      </w:r>
    </w:p>
    <w:p>
      <w:pPr>
        <w:pStyle w:val="Style23"/>
        <w:shd w:val="clear" w:color="auto" w:fill="FFFFFF"/>
        <w:jc w:val="both"/>
        <w:rPr/>
      </w:pPr>
      <w:r>
        <w:rPr>
          <w:sz w:val="28"/>
          <w:szCs w:val="28"/>
        </w:rPr>
        <w:t>Курской области                                                                             К.О. Поляков</w:t>
      </w:r>
    </w:p>
    <w:p>
      <w:pPr>
        <w:pStyle w:val="Style2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right"/>
        <w:rPr/>
      </w:pPr>
      <w:r>
        <w:rPr>
          <w:sz w:val="26"/>
          <w:szCs w:val="26"/>
        </w:rPr>
        <w:tab/>
        <w:tab/>
        <w:tab/>
        <w:tab/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shd w:val="nil" w:color="auto" w:fill="FFFFFF"/>
        <w:rPr>
          <w:sz w:val="28"/>
          <w:szCs w:val="28"/>
          <w:highlight w:val="white"/>
          <w:highlight w:val="white"/>
        </w:rPr>
      </w:pPr>
      <w:r>
        <w:rPr>
          <w:sz w:val="28"/>
          <w:szCs w:val="28"/>
          <w:highlight w:val="white"/>
          <w:highlight w:val="white"/>
        </w:rPr>
      </w:r>
    </w:p>
    <w:p>
      <w:pPr>
        <w:pStyle w:val="Normal"/>
        <w:widowControl w:val="false"/>
        <w:jc w:val="center"/>
        <w:rPr>
          <w:rFonts w:ascii="PT Astra Serif" w:hAnsi="PT Astra Serif" w:cs="PT Astra Serif"/>
          <w:sz w:val="28"/>
          <w:szCs w:val="28"/>
          <w:highlight w:val="white"/>
        </w:rPr>
      </w:pPr>
      <w:r>
        <w:rPr>
          <w:rFonts w:cs="PT Astra Serif" w:ascii="PT Astra Serif" w:hAnsi="PT Astra Serif"/>
          <w:sz w:val="28"/>
          <w:szCs w:val="28"/>
          <w:shd w:fill="FFFFFF" w:val="clear"/>
        </w:rPr>
        <w:t>С приказом ознакомлены: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_______________(А.В.Володько)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(подпись)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_________________(Н.Н.Хамова)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(подпись)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_________________(Н.В.Авраменко)</w:t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(подпись)</w:t>
      </w:r>
    </w:p>
    <w:p>
      <w:pPr>
        <w:pStyle w:val="Normal"/>
        <w:ind w:left="0" w:right="0" w:firstLine="737"/>
        <w:jc w:val="both"/>
        <w:rPr/>
      </w:pPr>
      <w:r>
        <w:rPr/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_________________(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Д</w:t>
      </w:r>
      <w:r>
        <w:rPr>
          <w:sz w:val="28"/>
          <w:szCs w:val="28"/>
        </w:rPr>
        <w:t>.А.Понкратова)</w:t>
      </w:r>
    </w:p>
    <w:p>
      <w:pPr>
        <w:pStyle w:val="Normal"/>
        <w:widowControl w:val="false"/>
        <w:ind w:left="0" w:right="0" w:firstLine="737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 xml:space="preserve">               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>(подпись)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________________(Ю.А.Добрынина)</w:t>
      </w:r>
    </w:p>
    <w:p>
      <w:pPr>
        <w:pStyle w:val="Normal"/>
        <w:widowControl w:val="false"/>
        <w:ind w:left="0" w:right="0" w:firstLine="737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 xml:space="preserve">               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>(подпись)</w:t>
      </w:r>
    </w:p>
    <w:p>
      <w:pPr>
        <w:pStyle w:val="Normal"/>
        <w:widowControl w:val="false"/>
        <w:ind w:left="0" w:right="0" w:firstLine="737"/>
        <w:jc w:val="center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________________(Л.С.Ольховикова)</w:t>
      </w:r>
    </w:p>
    <w:p>
      <w:pPr>
        <w:pStyle w:val="Normal"/>
        <w:widowControl w:val="false"/>
        <w:ind w:left="0" w:right="0" w:firstLine="737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 xml:space="preserve">                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>(подпись)</w:t>
      </w:r>
    </w:p>
    <w:p>
      <w:pPr>
        <w:pStyle w:val="Normal"/>
        <w:widowControl w:val="false"/>
        <w:ind w:left="0" w:right="0" w:firstLine="737"/>
        <w:jc w:val="center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_________________(А.А.Тулупова)</w:t>
      </w:r>
    </w:p>
    <w:p>
      <w:pPr>
        <w:pStyle w:val="Normal"/>
        <w:widowControl w:val="false"/>
        <w:ind w:left="0" w:right="0" w:firstLine="737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 xml:space="preserve">                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>(подпись)</w:t>
      </w:r>
    </w:p>
    <w:p>
      <w:pPr>
        <w:pStyle w:val="Normal"/>
        <w:widowControl w:val="false"/>
        <w:ind w:left="0" w:right="0" w:firstLine="737"/>
        <w:jc w:val="center"/>
        <w:rPr>
          <w:rFonts w:ascii="PT Astra Serif" w:hAnsi="PT Astra Serif" w:eastAsia="Times New Roman" w:cs="PT Astra 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</w:pPr>
      <w:r>
        <w:rPr>
          <w:rFonts w:eastAsia="Times New Roman" w:cs="PT Astra Serif" w:ascii="PT Astra Serif" w:hAnsi="PT Astra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</w:r>
    </w:p>
    <w:p>
      <w:pPr>
        <w:pStyle w:val="Normal"/>
        <w:widowControl w:val="false"/>
        <w:jc w:val="center"/>
        <w:rPr/>
      </w:pPr>
      <w:r>
        <w:rPr>
          <w:sz w:val="28"/>
          <w:szCs w:val="28"/>
        </w:rPr>
        <w:t>«______»__________________202</w:t>
      </w:r>
      <w:r>
        <w:rPr>
          <w:rFonts w:eastAsia="Times New Roman" w:cs="Times New Roman"/>
          <w:color w:val="auto"/>
          <w:spacing w:val="0"/>
          <w:kern w:val="0"/>
          <w:sz w:val="28"/>
          <w:szCs w:val="28"/>
          <w:highlight w:val="white"/>
          <w:lang w:val="ru-RU" w:eastAsia="en-US" w:bidi="en-US"/>
        </w:rPr>
        <w:t>1</w:t>
      </w:r>
      <w:r>
        <w:rPr>
          <w:sz w:val="28"/>
          <w:szCs w:val="28"/>
        </w:rPr>
        <w:t xml:space="preserve"> г. _________________(О.А.Егоричева)</w:t>
      </w:r>
    </w:p>
    <w:p>
      <w:pPr>
        <w:pStyle w:val="Normal"/>
        <w:widowControl w:val="false"/>
        <w:ind w:left="0" w:right="0" w:firstLine="737"/>
        <w:jc w:val="center"/>
        <w:rPr/>
      </w:pPr>
      <w:r>
        <w:rPr>
          <w:rFonts w:eastAsia="Liberation Serif;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 xml:space="preserve">                            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 w:eastAsia="zh-CN" w:bidi="ar-SA"/>
        </w:rPr>
        <w:t>(подпись)</w:t>
      </w:r>
    </w:p>
    <w:sectPr>
      <w:headerReference w:type="default" r:id="rId3"/>
      <w:type w:val="nextPage"/>
      <w:pgSz w:w="11906" w:h="16838"/>
      <w:pgMar w:left="1701" w:right="1134" w:header="750" w:top="1425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0</w:t>
    </w:r>
    <w:r>
      <w:rPr>
        <w:sz w:val="24"/>
        <w:szCs w:val="24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1">
    <w:name w:val="Heading 1"/>
    <w:basedOn w:val="Style23"/>
    <w:next w:val="Style13"/>
    <w:link w:val="560"/>
    <w:qFormat/>
    <w:pPr>
      <w:keepNext w:val="true"/>
      <w:widowControl/>
      <w:jc w:val="center"/>
      <w:outlineLvl w:val="0"/>
    </w:pPr>
    <w:rPr>
      <w:sz w:val="40"/>
    </w:rPr>
  </w:style>
  <w:style w:type="paragraph" w:styleId="2">
    <w:name w:val="Heading 2"/>
    <w:basedOn w:val="Style23"/>
    <w:next w:val="Style13"/>
    <w:link w:val="560"/>
    <w:qFormat/>
    <w:pPr>
      <w:outlineLvl w:val="1"/>
    </w:pPr>
    <w:rPr/>
  </w:style>
  <w:style w:type="paragraph" w:styleId="3">
    <w:name w:val="Heading 3"/>
    <w:basedOn w:val="Style23"/>
    <w:next w:val="Style13"/>
    <w:link w:val="560"/>
    <w:qFormat/>
    <w:pPr>
      <w:outlineLvl w:val="2"/>
    </w:pPr>
    <w:rPr/>
  </w:style>
  <w:style w:type="paragraph" w:styleId="4">
    <w:name w:val="Heading 4"/>
    <w:link w:val="395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3"/>
    </w:pPr>
    <w:rPr>
      <w:rFonts w:ascii="Arial" w:hAnsi="Arial" w:eastAsia="Arial" w:cs="Arial"/>
      <w:b/>
      <w:bCs/>
      <w:color w:val="auto"/>
      <w:spacing w:val="0"/>
      <w:kern w:val="0"/>
      <w:sz w:val="26"/>
      <w:szCs w:val="26"/>
      <w:highlight w:val="white"/>
      <w:highlight w:val="white"/>
      <w:lang w:val="ru-RU" w:eastAsia="en-US" w:bidi="en-US"/>
    </w:rPr>
  </w:style>
  <w:style w:type="paragraph" w:styleId="5">
    <w:name w:val="Heading 5"/>
    <w:link w:val="397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4"/>
    </w:pPr>
    <w:rPr>
      <w:rFonts w:ascii="Arial" w:hAnsi="Arial" w:eastAsia="Arial" w:cs="Arial"/>
      <w:b/>
      <w:bCs/>
      <w:color w:val="auto"/>
      <w:spacing w:val="0"/>
      <w:kern w:val="0"/>
      <w:sz w:val="24"/>
      <w:szCs w:val="24"/>
      <w:highlight w:val="white"/>
      <w:highlight w:val="white"/>
      <w:lang w:val="ru-RU" w:eastAsia="en-US" w:bidi="en-US"/>
    </w:rPr>
  </w:style>
  <w:style w:type="paragraph" w:styleId="6">
    <w:name w:val="Heading 6"/>
    <w:link w:val="399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5"/>
    </w:pPr>
    <w:rPr>
      <w:rFonts w:ascii="Arial" w:hAnsi="Arial" w:eastAsia="Arial" w:cs="Arial"/>
      <w:b/>
      <w:bCs/>
      <w:color w:val="auto"/>
      <w:spacing w:val="0"/>
      <w:kern w:val="0"/>
      <w:sz w:val="22"/>
      <w:szCs w:val="22"/>
      <w:highlight w:val="white"/>
      <w:highlight w:val="white"/>
      <w:lang w:val="ru-RU" w:eastAsia="en-US" w:bidi="en-US"/>
    </w:rPr>
  </w:style>
  <w:style w:type="paragraph" w:styleId="7">
    <w:name w:val="Heading 7"/>
    <w:link w:val="401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kern w:val="0"/>
      <w:sz w:val="22"/>
      <w:szCs w:val="22"/>
      <w:highlight w:val="white"/>
      <w:highlight w:val="white"/>
      <w:lang w:val="ru-RU" w:eastAsia="en-US" w:bidi="en-US"/>
    </w:rPr>
  </w:style>
  <w:style w:type="paragraph" w:styleId="8">
    <w:name w:val="Heading 8"/>
    <w:link w:val="403"/>
    <w:uiPriority w:val="9"/>
    <w:unhideWhenUsed/>
    <w:qFormat/>
    <w:pPr>
      <w:keepNext w:val="true"/>
      <w:keepLines/>
      <w:widowControl/>
      <w:shd w:val="nil" w:color="auto" w:fill="FFFFFF"/>
      <w:bidi w:val="0"/>
      <w:spacing w:lineRule="auto" w:line="240" w:beforeAutospacing="0" w:before="320" w:afterAutospacing="0" w:after="200"/>
      <w:ind w:left="0" w:right="0" w:hanging="0"/>
      <w:jc w:val="left"/>
      <w:outlineLvl w:val="7"/>
    </w:pPr>
    <w:rPr>
      <w:rFonts w:ascii="Arial" w:hAnsi="Arial" w:eastAsia="Arial" w:cs="Arial"/>
      <w:i/>
      <w:iCs/>
      <w:color w:val="auto"/>
      <w:spacing w:val="0"/>
      <w:kern w:val="0"/>
      <w:sz w:val="22"/>
      <w:szCs w:val="22"/>
      <w:highlight w:val="white"/>
      <w:highlight w:val="white"/>
      <w:lang w:val="ru-RU" w:eastAsia="en-US" w:bidi="en-US"/>
    </w:rPr>
  </w:style>
  <w:style w:type="paragraph" w:styleId="9">
    <w:name w:val="Heading 9"/>
    <w:basedOn w:val="Style23"/>
    <w:next w:val="Style13"/>
    <w:link w:val="560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Heading1Char">
    <w:name w:val="Heading 1 Char"/>
    <w:basedOn w:val="DefaultParagraphFont"/>
    <w:link w:val="388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390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392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39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396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39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40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40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404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408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410"/>
    <w:uiPriority w:val="11"/>
    <w:qFormat/>
    <w:rPr>
      <w:sz w:val="24"/>
      <w:szCs w:val="24"/>
    </w:rPr>
  </w:style>
  <w:style w:type="character" w:styleId="QuoteChar">
    <w:name w:val="Quote Char"/>
    <w:link w:val="412"/>
    <w:uiPriority w:val="29"/>
    <w:qFormat/>
    <w:rPr>
      <w:i/>
    </w:rPr>
  </w:style>
  <w:style w:type="character" w:styleId="IntenseQuoteChar">
    <w:name w:val="Intense Quote Char"/>
    <w:link w:val="414"/>
    <w:uiPriority w:val="30"/>
    <w:qFormat/>
    <w:rPr>
      <w:i/>
    </w:rPr>
  </w:style>
  <w:style w:type="character" w:styleId="HeaderChar">
    <w:name w:val="Header Char"/>
    <w:basedOn w:val="DefaultParagraphFont"/>
    <w:link w:val="416"/>
    <w:uiPriority w:val="99"/>
    <w:qFormat/>
    <w:rPr/>
  </w:style>
  <w:style w:type="character" w:styleId="FooterChar">
    <w:name w:val="Footer Char"/>
    <w:basedOn w:val="DefaultParagraphFont"/>
    <w:link w:val="418"/>
    <w:uiPriority w:val="99"/>
    <w:qFormat/>
    <w:rPr/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54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7">
    <w:name w:val="Основной шрифт абзаца"/>
    <w:link w:val="560"/>
    <w:semiHidden/>
    <w:qFormat/>
    <w:rPr/>
  </w:style>
  <w:style w:type="character" w:styleId="WW8Num1z0">
    <w:name w:val="WW8Num1z0"/>
    <w:link w:val="560"/>
    <w:qFormat/>
    <w:rPr/>
  </w:style>
  <w:style w:type="character" w:styleId="WW8Num1z1">
    <w:name w:val="WW8Num1z1"/>
    <w:link w:val="560"/>
    <w:qFormat/>
    <w:rPr/>
  </w:style>
  <w:style w:type="character" w:styleId="WW8Num1z2">
    <w:name w:val="WW8Num1z2"/>
    <w:link w:val="560"/>
    <w:qFormat/>
    <w:rPr/>
  </w:style>
  <w:style w:type="character" w:styleId="WW8Num1z3">
    <w:name w:val="WW8Num1z3"/>
    <w:link w:val="560"/>
    <w:qFormat/>
    <w:rPr/>
  </w:style>
  <w:style w:type="character" w:styleId="WW8Num1z4">
    <w:name w:val="WW8Num1z4"/>
    <w:link w:val="560"/>
    <w:qFormat/>
    <w:rPr/>
  </w:style>
  <w:style w:type="character" w:styleId="WW8Num1z5">
    <w:name w:val="WW8Num1z5"/>
    <w:link w:val="560"/>
    <w:qFormat/>
    <w:rPr/>
  </w:style>
  <w:style w:type="character" w:styleId="WW8Num1z6">
    <w:name w:val="WW8Num1z6"/>
    <w:link w:val="560"/>
    <w:qFormat/>
    <w:rPr/>
  </w:style>
  <w:style w:type="character" w:styleId="WW8Num1z7">
    <w:name w:val="WW8Num1z7"/>
    <w:link w:val="560"/>
    <w:qFormat/>
    <w:rPr/>
  </w:style>
  <w:style w:type="character" w:styleId="WW8Num1z8">
    <w:name w:val="WW8Num1z8"/>
    <w:link w:val="560"/>
    <w:qFormat/>
    <w:rPr/>
  </w:style>
  <w:style w:type="character" w:styleId="DefaultParagraphFont" w:default="1">
    <w:name w:val="Default Paragraph Font"/>
    <w:link w:val="560"/>
    <w:qFormat/>
    <w:rPr/>
  </w:style>
  <w:style w:type="character" w:styleId="11">
    <w:name w:val="Заголовок 1 Знак"/>
    <w:link w:val="560"/>
    <w:qFormat/>
    <w:rPr>
      <w:rFonts w:ascii="Times New Roman" w:hAnsi="Times New Roman" w:eastAsia="Times New Roman"/>
      <w:sz w:val="40"/>
      <w:szCs w:val="20"/>
      <w:lang w:eastAsia="ru-RU"/>
    </w:rPr>
  </w:style>
  <w:style w:type="character" w:styleId="Style8">
    <w:name w:val="Текст выноски Знак"/>
    <w:link w:val="560"/>
    <w:qFormat/>
    <w:rPr>
      <w:rFonts w:ascii="Segoe UI" w:hAnsi="Segoe UI" w:eastAsia="Times New Roman"/>
      <w:color w:val="00000A"/>
      <w:sz w:val="18"/>
      <w:szCs w:val="18"/>
      <w:lang w:eastAsia="ru-RU"/>
    </w:rPr>
  </w:style>
  <w:style w:type="character" w:styleId="Style9">
    <w:name w:val="Верхний колонтитул Знак"/>
    <w:link w:val="560"/>
    <w:qFormat/>
    <w:rPr>
      <w:rFonts w:ascii="Times New Roman" w:hAnsi="Times New Roman" w:eastAsia="Times New Roman"/>
      <w:color w:val="00000A"/>
      <w:szCs w:val="20"/>
      <w:lang w:eastAsia="ru-RU"/>
    </w:rPr>
  </w:style>
  <w:style w:type="character" w:styleId="Style10">
    <w:name w:val="Нижний колонтитул Знак"/>
    <w:link w:val="560"/>
    <w:qFormat/>
    <w:rPr>
      <w:rFonts w:ascii="Times New Roman" w:hAnsi="Times New Roman" w:eastAsia="Times New Roman"/>
      <w:color w:val="00000A"/>
      <w:szCs w:val="20"/>
      <w:lang w:eastAsia="ru-RU"/>
    </w:rPr>
  </w:style>
  <w:style w:type="character" w:styleId="WW8Num2z0">
    <w:name w:val="WW8Num2z0"/>
    <w:link w:val="560"/>
    <w:qFormat/>
    <w:rPr>
      <w:rFonts w:ascii="Times New Roman" w:hAnsi="Times New Roman"/>
      <w:i/>
      <w:iCs w:val="false"/>
      <w:spacing w:val="1"/>
      <w:sz w:val="28"/>
      <w:szCs w:val="28"/>
    </w:rPr>
  </w:style>
  <w:style w:type="character" w:styleId="WW8Num2z1">
    <w:name w:val="WW8Num2z1"/>
    <w:link w:val="560"/>
    <w:qFormat/>
    <w:rPr/>
  </w:style>
  <w:style w:type="character" w:styleId="WW8Num2z2">
    <w:name w:val="WW8Num2z2"/>
    <w:link w:val="560"/>
    <w:qFormat/>
    <w:rPr/>
  </w:style>
  <w:style w:type="character" w:styleId="WW8Num2z3">
    <w:name w:val="WW8Num2z3"/>
    <w:link w:val="560"/>
    <w:qFormat/>
    <w:rPr/>
  </w:style>
  <w:style w:type="character" w:styleId="WW8Num2z4">
    <w:name w:val="WW8Num2z4"/>
    <w:link w:val="560"/>
    <w:qFormat/>
    <w:rPr/>
  </w:style>
  <w:style w:type="character" w:styleId="WW8Num2z5">
    <w:name w:val="WW8Num2z5"/>
    <w:link w:val="560"/>
    <w:qFormat/>
    <w:rPr/>
  </w:style>
  <w:style w:type="character" w:styleId="WW8Num2z6">
    <w:name w:val="WW8Num2z6"/>
    <w:link w:val="560"/>
    <w:qFormat/>
    <w:rPr/>
  </w:style>
  <w:style w:type="character" w:styleId="WW8Num2z7">
    <w:name w:val="WW8Num2z7"/>
    <w:link w:val="560"/>
    <w:qFormat/>
    <w:rPr/>
  </w:style>
  <w:style w:type="character" w:styleId="WW8Num2z8">
    <w:name w:val="WW8Num2z8"/>
    <w:link w:val="560"/>
    <w:qFormat/>
    <w:rPr/>
  </w:style>
  <w:style w:type="character" w:styleId="12">
    <w:name w:val="Основной шрифт абзаца1"/>
    <w:link w:val="560"/>
    <w:qFormat/>
    <w:rPr/>
  </w:style>
  <w:style w:type="character" w:styleId="WW8Num4z5">
    <w:name w:val="WW8Num4z5"/>
    <w:link w:val="560"/>
    <w:qFormat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Style23"/>
    <w:next w:val="Style13"/>
    <w:link w:val="560"/>
    <w:qFormat/>
    <w:pPr/>
    <w:rPr/>
  </w:style>
  <w:style w:type="paragraph" w:styleId="Style13">
    <w:name w:val="Body Text"/>
    <w:basedOn w:val="Style23"/>
    <w:link w:val="560"/>
    <w:pPr>
      <w:spacing w:lineRule="auto" w:line="288" w:before="0" w:after="140"/>
    </w:pPr>
    <w:rPr/>
  </w:style>
  <w:style w:type="paragraph" w:styleId="Style14">
    <w:name w:val="List"/>
    <w:basedOn w:val="Style13"/>
    <w:link w:val="560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uiPriority w:val="34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NoSpacing">
    <w:name w:val="No Spacing"/>
    <w:uiPriority w:val="1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Style17">
    <w:name w:val="Title"/>
    <w:link w:val="409"/>
    <w:uiPriority w:val="10"/>
    <w:qFormat/>
    <w:pPr>
      <w:widowControl/>
      <w:shd w:val="nil" w:color="auto" w:fill="FFFFFF"/>
      <w:bidi w:val="0"/>
      <w:spacing w:lineRule="auto" w:line="240" w:beforeAutospacing="0" w:before="300" w:afterAutospacing="0" w:after="200"/>
      <w:ind w:left="0" w:right="0" w:hanging="0"/>
      <w:contextualSpacing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48"/>
      <w:szCs w:val="48"/>
      <w:highlight w:val="white"/>
      <w:highlight w:val="white"/>
      <w:lang w:val="ru-RU" w:eastAsia="en-US" w:bidi="en-US"/>
    </w:rPr>
  </w:style>
  <w:style w:type="paragraph" w:styleId="Style18">
    <w:name w:val="Subtitle"/>
    <w:basedOn w:val="Style23"/>
    <w:next w:val="Style13"/>
    <w:link w:val="560"/>
    <w:qFormat/>
    <w:pPr/>
    <w:rPr/>
  </w:style>
  <w:style w:type="paragraph" w:styleId="Quote">
    <w:name w:val="Quote"/>
    <w:link w:val="413"/>
    <w:uiPriority w:val="29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IntenseQuote">
    <w:name w:val="Intense Quote"/>
    <w:link w:val="415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lineRule="auto" w:line="240" w:beforeAutospacing="0" w:before="0" w:afterAutospacing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spacing w:val="0"/>
      <w:kern w:val="0"/>
      <w:sz w:val="20"/>
      <w:szCs w:val="22"/>
      <w:highlight w:val="white"/>
      <w:lang w:val="ru-RU" w:eastAsia="en-US" w:bidi="en-U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Style23"/>
    <w:link w:val="5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Style23"/>
    <w:link w:val="5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note Text"/>
    <w:link w:val="548"/>
    <w:uiPriority w:val="99"/>
    <w:semiHidden/>
    <w:unhideWhenUsed/>
    <w:pPr>
      <w:widowControl/>
      <w:shd w:val="nil" w:color="auto" w:fill="FFFFFF"/>
      <w:bidi w:val="0"/>
      <w:spacing w:lineRule="auto" w:line="240" w:beforeAutospacing="0" w:before="0" w:afterAutospacing="0" w:after="4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18"/>
      <w:szCs w:val="22"/>
      <w:highlight w:val="white"/>
      <w:highlight w:val="white"/>
      <w:lang w:val="ru-RU" w:eastAsia="en-US" w:bidi="en-US"/>
    </w:rPr>
  </w:style>
  <w:style w:type="paragraph" w:styleId="13">
    <w:name w:val="TOC 1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21">
    <w:name w:val="TOC 2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83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31">
    <w:name w:val="TOC 3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56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41">
    <w:name w:val="TOC 4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85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51">
    <w:name w:val="TOC 5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13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61">
    <w:name w:val="TOC 6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417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71">
    <w:name w:val="TOC 7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701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81">
    <w:name w:val="TOC 8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1984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91">
    <w:name w:val="TOC 9"/>
    <w:uiPriority w:val="39"/>
    <w:unhideWhenUsed/>
    <w:pPr>
      <w:widowControl/>
      <w:shd w:val="nil" w:color="auto" w:fill="FFFFFF"/>
      <w:bidi w:val="0"/>
      <w:spacing w:lineRule="auto" w:line="240" w:beforeAutospacing="0" w:before="0" w:afterAutospacing="0" w:after="57"/>
      <w:ind w:left="2268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pacing w:val="0"/>
      <w:kern w:val="0"/>
      <w:sz w:val="20"/>
      <w:szCs w:val="22"/>
      <w:highlight w:val="white"/>
      <w:highlight w:val="white"/>
      <w:lang w:val="ru-RU" w:eastAsia="en-US" w:bidi="en-US"/>
    </w:rPr>
  </w:style>
  <w:style w:type="paragraph" w:styleId="Style23">
    <w:name w:val="Обычный"/>
    <w:link w:val="560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0"/>
      <w:szCs w:val="22"/>
      <w:highlight w:val="white"/>
      <w:highlight w:val="white"/>
      <w:lang w:val="ru-RU" w:eastAsia="ru-RU" w:bidi="ar-SA"/>
    </w:rPr>
  </w:style>
  <w:style w:type="paragraph" w:styleId="22">
    <w:name w:val="Заголовок2"/>
    <w:basedOn w:val="Style23"/>
    <w:next w:val="Style13"/>
    <w:link w:val="56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4">
    <w:name w:val="Название объекта"/>
    <w:basedOn w:val="Style23"/>
    <w:link w:val="560"/>
    <w:qFormat/>
    <w:pPr>
      <w:spacing w:before="120" w:after="120"/>
    </w:pPr>
    <w:rPr>
      <w:i/>
      <w:iCs/>
      <w:sz w:val="24"/>
      <w:szCs w:val="24"/>
    </w:rPr>
  </w:style>
  <w:style w:type="paragraph" w:styleId="14">
    <w:name w:val="Указатель1"/>
    <w:basedOn w:val="Style23"/>
    <w:link w:val="560"/>
    <w:qFormat/>
    <w:pPr/>
    <w:rPr/>
  </w:style>
  <w:style w:type="paragraph" w:styleId="15">
    <w:name w:val="Заголовок1"/>
    <w:basedOn w:val="Style23"/>
    <w:link w:val="560"/>
    <w:qFormat/>
    <w:pPr>
      <w:jc w:val="center"/>
    </w:pPr>
    <w:rPr>
      <w:rFonts w:ascii="Calibri" w:hAnsi="Calibri" w:eastAsia="Calibri"/>
      <w:b/>
      <w:lang w:eastAsia="en-US"/>
    </w:rPr>
  </w:style>
  <w:style w:type="paragraph" w:styleId="Caption">
    <w:name w:val="caption"/>
    <w:basedOn w:val="Style23"/>
    <w:link w:val="560"/>
    <w:qFormat/>
    <w:pPr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Style23"/>
    <w:link w:val="560"/>
    <w:qFormat/>
    <w:pPr/>
    <w:rPr/>
  </w:style>
  <w:style w:type="paragraph" w:styleId="Style25">
    <w:name w:val="Блочная цитата"/>
    <w:basedOn w:val="Style23"/>
    <w:link w:val="560"/>
    <w:qFormat/>
    <w:pPr/>
    <w:rPr/>
  </w:style>
  <w:style w:type="paragraph" w:styleId="ConsPlusTitle">
    <w:name w:val="ConsPlusTitle"/>
    <w:link w:val="560"/>
    <w:qFormat/>
    <w:pPr>
      <w:widowControl w:val="false"/>
      <w:shd w:val="nil" w:color="auto" w:fill="FFFFFF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Times New Roman" w:hAnsi="Times New Roman" w:eastAsia="Times New Roman" w:cs="Times New Roman"/>
      <w:b/>
      <w:bCs/>
      <w:color w:val="00000A"/>
      <w:spacing w:val="0"/>
      <w:kern w:val="0"/>
      <w:sz w:val="24"/>
      <w:szCs w:val="24"/>
      <w:highlight w:val="white"/>
      <w:highlight w:val="white"/>
      <w:lang w:val="ru-RU" w:eastAsia="zh-CN" w:bidi="ar-SA"/>
    </w:rPr>
  </w:style>
  <w:style w:type="paragraph" w:styleId="Style26">
    <w:name w:val="Содержимое таблицы"/>
    <w:basedOn w:val="Style23"/>
    <w:link w:val="560"/>
    <w:qFormat/>
    <w:pPr/>
    <w:rPr/>
  </w:style>
  <w:style w:type="paragraph" w:styleId="Style27">
    <w:name w:val="Заголовок таблицы"/>
    <w:basedOn w:val="Style26"/>
    <w:link w:val="560"/>
    <w:qFormat/>
    <w:pPr>
      <w:jc w:val="center"/>
    </w:pPr>
    <w:rPr>
      <w:b/>
      <w:bCs/>
    </w:rPr>
  </w:style>
  <w:style w:type="paragraph" w:styleId="Standard">
    <w:name w:val="Standard"/>
    <w:link w:val="560"/>
    <w:qFormat/>
    <w:pPr>
      <w:widowControl/>
      <w:shd w:val="nil" w:color="auto" w:fill="FFFFFF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pacing w:val="0"/>
      <w:kern w:val="0"/>
      <w:sz w:val="28"/>
      <w:szCs w:val="24"/>
      <w:highlight w:val="white"/>
      <w:highlight w:val="white"/>
      <w:lang w:val="ru-RU" w:eastAsia="zh-CN" w:bidi="ar-SA"/>
    </w:rPr>
  </w:style>
  <w:style w:type="paragraph" w:styleId="BalloonText">
    <w:name w:val="Balloon Text"/>
    <w:basedOn w:val="Style23"/>
    <w:link w:val="560"/>
    <w:qFormat/>
    <w:pPr/>
    <w:rPr>
      <w:rFonts w:ascii="Segoe UI" w:hAnsi="Segoe UI"/>
      <w:sz w:val="18"/>
      <w:szCs w:val="18"/>
    </w:rPr>
  </w:style>
  <w:style w:type="paragraph" w:styleId="Style28">
    <w:name w:val="Стиль"/>
    <w:link w:val="560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firstLine="720"/>
      <w:jc w:val="both"/>
    </w:pPr>
    <w:rPr>
      <w:rFonts w:ascii="Arial" w:hAnsi="Arial" w:eastAsia="Times New Roman" w:cs="Times New Roman"/>
      <w:color w:val="00000A"/>
      <w:spacing w:val="0"/>
      <w:kern w:val="0"/>
      <w:sz w:val="20"/>
      <w:szCs w:val="22"/>
      <w:highlight w:val="white"/>
      <w:highlight w:val="white"/>
      <w:lang w:val="ru-RU" w:eastAsia="en-US" w:bidi="ar-SA"/>
    </w:rPr>
  </w:style>
  <w:style w:type="paragraph" w:styleId="ConsPlusNormal">
    <w:name w:val="ConsPlusNormal"/>
    <w:link w:val="560"/>
    <w:qFormat/>
    <w:pPr>
      <w:widowControl w:val="false"/>
      <w:shd w:val="nil" w:color="auto" w:fill="FFFFFF"/>
      <w:bidi w:val="0"/>
      <w:spacing w:lineRule="auto" w:line="240" w:beforeAutospacing="0" w:before="0" w:afterAutospacing="0" w:after="0"/>
      <w:ind w:left="0" w:right="0" w:firstLine="720"/>
      <w:jc w:val="left"/>
    </w:pPr>
    <w:rPr>
      <w:rFonts w:ascii="Arial" w:hAnsi="Arial" w:eastAsia="Times New Roman" w:cs="Times New Roman"/>
      <w:color w:val="00000A"/>
      <w:spacing w:val="0"/>
      <w:kern w:val="0"/>
      <w:sz w:val="20"/>
      <w:szCs w:val="22"/>
      <w:highlight w:val="white"/>
      <w:highlight w:val="white"/>
      <w:lang w:val="ru-RU" w:eastAsia="en-US" w:bidi="ar-SA"/>
    </w:rPr>
  </w:style>
  <w:style w:type="numbering" w:styleId="Style29">
    <w:name w:val="Нет списка"/>
    <w:link w:val="560"/>
    <w:semiHidden/>
    <w:qFormat/>
  </w:style>
  <w:style w:type="numbering" w:styleId="NoList" w:default="1">
    <w:name w:val="No List"/>
    <w:uiPriority w:val="99"/>
    <w:semiHidden/>
    <w:unhideWhenUsed/>
    <w:qFormat/>
  </w:style>
  <w:style w:type="table" w:styleId="420">
    <w:name w:val="Table Grid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uiPriority w:val="59"/>
    <w:pPr>
      <w:spacing w:after="0" w:line="240" w:lineRule="auto"/>
    </w:pPr>
    <w:tblPr>
      <w:tblInd w:w="0" w:type="dxa"/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3">
    <w:name w:val="Plain Table 2"/>
    <w:uiPriority w:val="59"/>
    <w:pPr>
      <w:spacing w:after="0" w:line="240" w:lineRule="auto"/>
    </w:pPr>
    <w:tblPr>
      <w:tblInd w:w="0" w:type="dxa"/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2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42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auto" w:fill="FFFFFF"/>
      </w:tcPr>
    </w:tblStylePr>
  </w:style>
  <w:style w:type="table" w:styleId="42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2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3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3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auto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</w:style>
  <w:style w:type="table" w:styleId="44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44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auto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45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45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auto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45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45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45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45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text1" w:themeFillTint="75"/>
      </w:tcPr>
    </w:tblStylePr>
    <w:tblStylePr w:type="band1Vert">
      <w:tblPr/>
      <w:tcPr>
        <w:shd w:val="clear" w:color="auto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text1"/>
      </w:tcPr>
    </w:tblStylePr>
  </w:style>
  <w:style w:type="table" w:styleId="45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1" w:themeFillTint="75"/>
      </w:tcPr>
    </w:tblStylePr>
    <w:tblStylePr w:type="band1Vert">
      <w:tblPr/>
      <w:tcPr>
        <w:shd w:val="clear" w:color="auto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1"/>
      </w:tcPr>
    </w:tblStylePr>
  </w:style>
  <w:style w:type="table" w:styleId="45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2" w:themeFillTint="75"/>
      </w:tcPr>
    </w:tblStylePr>
    <w:tblStylePr w:type="band1Vert">
      <w:tblPr/>
      <w:tcPr>
        <w:shd w:val="clear" w:color="auto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2"/>
      </w:tcPr>
    </w:tblStylePr>
  </w:style>
  <w:style w:type="table" w:styleId="45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3" w:themeFillTint="75"/>
      </w:tcPr>
    </w:tblStylePr>
    <w:tblStylePr w:type="band1Vert">
      <w:tblPr/>
      <w:tcPr>
        <w:shd w:val="clear" w:color="auto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3"/>
      </w:tcPr>
    </w:tblStylePr>
  </w:style>
  <w:style w:type="table" w:styleId="45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4" w:themeFillTint="75"/>
      </w:tcPr>
    </w:tblStylePr>
    <w:tblStylePr w:type="band1Vert">
      <w:tblPr/>
      <w:tcPr>
        <w:shd w:val="clear" w:color="auto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4"/>
      </w:tcPr>
    </w:tblStylePr>
  </w:style>
  <w:style w:type="table" w:styleId="46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5" w:themeFillTint="75"/>
      </w:tcPr>
    </w:tblStylePr>
    <w:tblStylePr w:type="band1Vert">
      <w:tblPr/>
      <w:tcPr>
        <w:shd w:val="clear" w:color="auto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5"/>
      </w:tcPr>
    </w:tblStylePr>
  </w:style>
  <w:style w:type="table" w:styleId="46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auto" w:fill="FFFFFF" w:themeFill="accent6" w:themeFillTint="75"/>
      </w:tcPr>
    </w:tblStylePr>
    <w:tblStylePr w:type="band1Vert">
      <w:tblPr/>
      <w:tcPr>
        <w:shd w:val="clear" w:color="auto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auto" w:fill="FFFFFF" w:themeFill="accent6"/>
      </w:tcPr>
    </w:tblStylePr>
  </w:style>
  <w:style w:type="table" w:styleId="46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auto" w:fill="FFFFFF" w:themeFill="text1" w:themeFillTint="34"/>
      </w:tcPr>
    </w:tblStylePr>
    <w:tblStylePr w:type="band1Vert">
      <w:tblPr/>
      <w:tcPr>
        <w:shd w:val="clear" w:color="auto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46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46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46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46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46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46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d"/>
      </w:tcPr>
    </w:tblStylePr>
    <w:tblStylePr w:type="band1Vert">
      <w:tblPr/>
      <w:tcPr>
        <w:shd w:val="clear" w:color="auto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auto" w:fill="FFFFFF" w:themeFill="accent1" w:themeFillTint="34"/>
      </w:tcPr>
    </w:tblStylePr>
    <w:tblStylePr w:type="band1Vert">
      <w:tblPr/>
      <w:tcPr>
        <w:shd w:val="clear" w:color="auto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32"/>
      </w:tcPr>
    </w:tblStylePr>
    <w:tblStylePr w:type="band1Vert">
      <w:tblPr/>
      <w:tcPr>
        <w:shd w:val="clear" w:color="auto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auto" w:fill="FFFFFF" w:themeFill="accent3" w:themeFillTint="34"/>
      </w:tcPr>
    </w:tblStylePr>
    <w:tblStylePr w:type="band1Vert">
      <w:tblPr/>
      <w:tcPr>
        <w:shd w:val="clear" w:color="auto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34"/>
      </w:tcPr>
    </w:tblStylePr>
    <w:tblStylePr w:type="band1Vert">
      <w:tblPr/>
      <w:tcPr>
        <w:shd w:val="clear" w:color="auto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auto" w:fill="FFFFFF" w:themeFill="accent5" w:themeFillTint="34"/>
      </w:tcPr>
    </w:tblStylePr>
    <w:tblStylePr w:type="band1Vert">
      <w:tblPr/>
      <w:tcPr>
        <w:shd w:val="clear" w:color="auto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auto" w:fill="FFFFFF" w:themeFill="accent6" w:themeFillTint="34"/>
      </w:tcPr>
    </w:tblStylePr>
    <w:tblStylePr w:type="band1Vert">
      <w:tblPr/>
      <w:tcPr>
        <w:shd w:val="clear" w:color="auto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</w:style>
  <w:style w:type="table" w:styleId="47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48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48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48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48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48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48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49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49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auto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uto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0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auto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auto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auto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auto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auto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0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auto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1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auto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auto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auto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51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51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51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51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51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51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51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51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auto" w:fill="FFFFFF" w:themeFill="text1" w:themeFillTint="40"/>
      </w:tcPr>
    </w:tblStylePr>
    <w:tblStylePr w:type="band1Vert">
      <w:tblPr/>
      <w:tcPr>
        <w:shd w:val="clear" w:color="auto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auto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51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auto" w:fill="FFFFFF" w:themeFill="accent1" w:themeFillTint="40"/>
      </w:tcPr>
    </w:tblStylePr>
    <w:tblStylePr w:type="band1Vert">
      <w:tblPr/>
      <w:tcPr>
        <w:shd w:val="clear" w:color="auto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1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  <w:shd w:val="clear" w:color="auto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52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auto" w:fill="FFFFFF" w:themeFill="accent2" w:themeFillTint="40"/>
      </w:tcPr>
    </w:tblStylePr>
    <w:tblStylePr w:type="band1Vert">
      <w:tblPr/>
      <w:tcPr>
        <w:shd w:val="clear" w:color="auto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2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  <w:shd w:val="clear" w:color="auto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52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auto" w:fill="FFFFFF" w:themeFill="accent3" w:themeFillTint="40"/>
      </w:tcPr>
    </w:tblStylePr>
    <w:tblStylePr w:type="band1Vert">
      <w:tblPr/>
      <w:tcPr>
        <w:shd w:val="clear" w:color="auto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3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  <w:shd w:val="clear" w:color="auto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52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auto" w:fill="FFFFFF" w:themeFill="accent4" w:themeFillTint="40"/>
      </w:tcPr>
    </w:tblStylePr>
    <w:tblStylePr w:type="band1Vert">
      <w:tblPr/>
      <w:tcPr>
        <w:shd w:val="clear" w:color="auto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4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  <w:shd w:val="clear" w:color="auto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52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auto" w:fill="FFFFFF" w:themeFill="accent5" w:themeFillTint="40"/>
      </w:tcPr>
    </w:tblStylePr>
    <w:tblStylePr w:type="band1Vert">
      <w:tblPr/>
      <w:tcPr>
        <w:shd w:val="clear" w:color="auto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5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  <w:shd w:val="clear" w:color="auto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52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auto" w:fill="FFFFFF" w:themeFill="accent6" w:themeFillTint="40"/>
      </w:tcPr>
    </w:tblStylePr>
    <w:tblStylePr w:type="band1Vert">
      <w:tblPr/>
      <w:tcPr>
        <w:shd w:val="clear" w:color="auto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accent6" w:sz="4" w:space="0"/>
          <w:bottom w:val="none" w:color="000000" w:sz="4" w:space="0"/>
        </w:tcBorders>
        <w:shd w:val="clear" w:color="auto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  <w:shd w:val="clear" w:color="auto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auto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auto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52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2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2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2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2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FFFFFF" w:themeFill="text1" w:themeFillTint="80"/>
      </w:tcPr>
    </w:tblStylePr>
  </w:style>
  <w:style w:type="table" w:styleId="53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auto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FFFFFF" w:themeFill="accent1" w:themeFillTint="ea"/>
      </w:tcPr>
    </w:tblStylePr>
  </w:style>
  <w:style w:type="table" w:styleId="53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auto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FFFFF" w:themeFill="accent2" w:themeFillTint="97"/>
      </w:tcPr>
    </w:tblStylePr>
  </w:style>
  <w:style w:type="table" w:styleId="53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FFFFFF" w:themeFill="accent3" w:themeFillTint="fe"/>
      </w:tcPr>
    </w:tblStylePr>
  </w:style>
  <w:style w:type="table" w:styleId="53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FFFF" w:themeFill="accent4" w:themeFillTint="9a"/>
      </w:tcPr>
    </w:tblStylePr>
  </w:style>
  <w:style w:type="table" w:styleId="53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5"/>
      </w:tcPr>
    </w:tblStylePr>
    <w:tblStylePr w:type="firstRow">
      <w:rPr>
        <w:color w:val="F2F2F2"/>
        <w:sz w:val="22"/>
      </w:rPr>
      <w:tblPr/>
      <w:tcPr>
        <w:shd w:val="clear" w:color="auto" w:fill="FFFFFF" w:themeFill="accent5"/>
      </w:tcPr>
    </w:tblStylePr>
    <w:tblStylePr w:type="lastCol">
      <w:rPr>
        <w:color w:val="F2F2F2"/>
        <w:sz w:val="22"/>
      </w:rPr>
      <w:tblPr/>
      <w:tcPr>
        <w:shd w:val="clear" w:color="auto" w:fill="FFFFFF" w:themeFill="accent5"/>
      </w:tcPr>
    </w:tblStylePr>
    <w:tblStylePr w:type="lastRow">
      <w:rPr>
        <w:color w:val="F2F2F2"/>
        <w:sz w:val="22"/>
      </w:rPr>
      <w:tblPr/>
      <w:tcPr>
        <w:shd w:val="clear" w:color="auto" w:fill="FFFFFF" w:themeFill="accent5"/>
      </w:tcPr>
    </w:tblStylePr>
  </w:style>
  <w:style w:type="table" w:styleId="53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auto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auto" w:fill="FFFFFF" w:themeFill="accent6"/>
      </w:tcPr>
    </w:tblStylePr>
    <w:tblStylePr w:type="firstRow">
      <w:rPr>
        <w:color w:val="F2F2F2"/>
        <w:sz w:val="22"/>
      </w:rPr>
      <w:tblPr/>
      <w:tcPr>
        <w:shd w:val="clear" w:color="auto" w:fill="FFFFFF" w:themeFill="accent6"/>
      </w:tcPr>
    </w:tblStylePr>
    <w:tblStylePr w:type="lastCol">
      <w:rPr>
        <w:color w:val="F2F2F2"/>
        <w:sz w:val="22"/>
      </w:rPr>
      <w:tblPr/>
      <w:tcPr>
        <w:shd w:val="clear" w:color="auto" w:fill="FFFFFF" w:themeFill="accent6"/>
      </w:tcPr>
    </w:tblStylePr>
    <w:tblStylePr w:type="lastRow">
      <w:rPr>
        <w:color w:val="F2F2F2"/>
        <w:sz w:val="22"/>
      </w:rPr>
      <w:tblPr/>
      <w:tcPr>
        <w:shd w:val="clear" w:color="auto" w:fill="FFFFFF" w:themeFill="accent6"/>
      </w:tcPr>
    </w:tblStylePr>
  </w:style>
  <w:style w:type="table" w:styleId="53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54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54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54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54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54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54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styleId="566">
    <w:name w:val="Обычная таблица"/>
    <w:semiHidden/>
  </w:style>
  <w:style w:type="table" w:default="1" w:styleId="616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571</TotalTime>
  <Application>LibreOffice/6.3.5.2$Linux_X86_64 LibreOffice_project/dd0751754f11728f69b42ee2af66670068624673</Application>
  <Pages>3</Pages>
  <Words>383</Words>
  <Characters>3236</Characters>
  <CharactersWithSpaces>3903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2021-01-26T14:57:29Z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